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92B1" w14:textId="77777777" w:rsidR="00490EAF" w:rsidRDefault="00490EAF"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bookmarkStart w:id="0" w:name="bookmark0"/>
    </w:p>
    <w:p w14:paraId="30367588" w14:textId="2CFF9E2F" w:rsidR="00BC6AA3" w:rsidRPr="00806D84" w:rsidRDefault="00BC6AA3"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r w:rsidRPr="00806D84">
        <w:rPr>
          <w:rFonts w:asciiTheme="minorHAnsi" w:hAnsiTheme="minorHAnsi" w:cstheme="minorHAnsi"/>
          <w:sz w:val="28"/>
        </w:rPr>
        <w:t>PUBLIC DISCLOSURE ON LIQUIDITY RISK (As on 3</w:t>
      </w:r>
      <w:r w:rsidR="004456F0">
        <w:rPr>
          <w:rFonts w:asciiTheme="minorHAnsi" w:hAnsiTheme="minorHAnsi" w:cstheme="minorHAnsi"/>
          <w:sz w:val="28"/>
        </w:rPr>
        <w:t>1</w:t>
      </w:r>
      <w:r w:rsidRPr="00806D84">
        <w:rPr>
          <w:rFonts w:asciiTheme="minorHAnsi" w:hAnsiTheme="minorHAnsi" w:cstheme="minorHAnsi"/>
          <w:sz w:val="28"/>
        </w:rPr>
        <w:t>/</w:t>
      </w:r>
      <w:r w:rsidR="000848D5">
        <w:rPr>
          <w:rFonts w:asciiTheme="minorHAnsi" w:hAnsiTheme="minorHAnsi" w:cstheme="minorHAnsi"/>
          <w:sz w:val="28"/>
        </w:rPr>
        <w:t>03</w:t>
      </w:r>
      <w:r w:rsidRPr="00806D84">
        <w:rPr>
          <w:rFonts w:asciiTheme="minorHAnsi" w:hAnsiTheme="minorHAnsi" w:cstheme="minorHAnsi"/>
          <w:sz w:val="28"/>
        </w:rPr>
        <w:t>/202</w:t>
      </w:r>
      <w:r w:rsidR="000848D5">
        <w:rPr>
          <w:rFonts w:asciiTheme="minorHAnsi" w:hAnsiTheme="minorHAnsi" w:cstheme="minorHAnsi"/>
          <w:sz w:val="28"/>
        </w:rPr>
        <w:t>3</w:t>
      </w:r>
      <w:r w:rsidRPr="00806D84">
        <w:rPr>
          <w:rFonts w:asciiTheme="minorHAnsi" w:hAnsiTheme="minorHAnsi" w:cstheme="minorHAnsi"/>
          <w:sz w:val="28"/>
        </w:rPr>
        <w:t>)</w:t>
      </w:r>
      <w:bookmarkEnd w:id="0"/>
    </w:p>
    <w:p w14:paraId="3447A52B"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Funding Concentration based on significant counterparty (both deposits and borrowings):</w:t>
      </w:r>
    </w:p>
    <w:tbl>
      <w:tblPr>
        <w:tblW w:w="8830" w:type="dxa"/>
        <w:tblInd w:w="421" w:type="dxa"/>
        <w:tblLook w:val="04A0" w:firstRow="1" w:lastRow="0" w:firstColumn="1" w:lastColumn="0" w:noHBand="0" w:noVBand="1"/>
      </w:tblPr>
      <w:tblGrid>
        <w:gridCol w:w="1062"/>
        <w:gridCol w:w="3254"/>
        <w:gridCol w:w="1460"/>
        <w:gridCol w:w="1527"/>
        <w:gridCol w:w="1527"/>
      </w:tblGrid>
      <w:tr w:rsidR="00806D84" w:rsidRPr="00806D84" w14:paraId="7B8B6AD2" w14:textId="77777777" w:rsidTr="00806D84">
        <w:trPr>
          <w:trHeight w:val="669"/>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3664"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Sr.</w:t>
            </w:r>
            <w:r>
              <w:rPr>
                <w:rFonts w:asciiTheme="minorHAnsi" w:hAnsiTheme="minorHAnsi" w:cstheme="minorHAnsi"/>
                <w:b/>
                <w:bCs/>
                <w:sz w:val="22"/>
                <w:szCs w:val="22"/>
                <w:lang w:bidi="ar-SA"/>
              </w:rPr>
              <w:t xml:space="preserve"> </w:t>
            </w:r>
            <w:r w:rsidRPr="00806D84">
              <w:rPr>
                <w:rFonts w:asciiTheme="minorHAnsi" w:hAnsiTheme="minorHAnsi" w:cstheme="minorHAnsi"/>
                <w:b/>
                <w:bCs/>
                <w:sz w:val="22"/>
                <w:szCs w:val="22"/>
                <w:lang w:bidi="ar-SA"/>
              </w:rPr>
              <w:t>No.</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14:paraId="596B7703"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Number of Significant Counterparties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AC1A262"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Amount (Rs. crore)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17F397B" w14:textId="4BD817F2"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xml:space="preserve">% </w:t>
            </w:r>
            <w:r w:rsidR="00F876DE" w:rsidRPr="00806D84">
              <w:rPr>
                <w:rFonts w:asciiTheme="minorHAnsi" w:hAnsiTheme="minorHAnsi" w:cstheme="minorHAnsi"/>
                <w:b/>
                <w:bCs/>
                <w:sz w:val="22"/>
                <w:szCs w:val="22"/>
                <w:lang w:bidi="ar-SA"/>
              </w:rPr>
              <w:t>Of</w:t>
            </w:r>
            <w:r w:rsidRPr="00806D84">
              <w:rPr>
                <w:rFonts w:asciiTheme="minorHAnsi" w:hAnsiTheme="minorHAnsi" w:cstheme="minorHAnsi"/>
                <w:b/>
                <w:bCs/>
                <w:sz w:val="22"/>
                <w:szCs w:val="22"/>
                <w:lang w:bidi="ar-SA"/>
              </w:rPr>
              <w:t xml:space="preserve"> Total deposits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8CD0025" w14:textId="06EB6D8B"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xml:space="preserve">% </w:t>
            </w:r>
            <w:r w:rsidR="00F876DE" w:rsidRPr="00806D84">
              <w:rPr>
                <w:rFonts w:asciiTheme="minorHAnsi" w:hAnsiTheme="minorHAnsi" w:cstheme="minorHAnsi"/>
                <w:b/>
                <w:bCs/>
                <w:sz w:val="22"/>
                <w:szCs w:val="22"/>
                <w:lang w:bidi="ar-SA"/>
              </w:rPr>
              <w:t>Of</w:t>
            </w:r>
            <w:r w:rsidRPr="00806D84">
              <w:rPr>
                <w:rFonts w:asciiTheme="minorHAnsi" w:hAnsiTheme="minorHAnsi" w:cstheme="minorHAnsi"/>
                <w:b/>
                <w:bCs/>
                <w:sz w:val="22"/>
                <w:szCs w:val="22"/>
                <w:lang w:bidi="ar-SA"/>
              </w:rPr>
              <w:t xml:space="preserve"> Total Liabilities</w:t>
            </w:r>
          </w:p>
        </w:tc>
      </w:tr>
      <w:tr w:rsidR="00DF42CF" w:rsidRPr="00806D84" w14:paraId="1124D795" w14:textId="77777777" w:rsidTr="00A87053">
        <w:trPr>
          <w:trHeight w:val="33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0342" w14:textId="47216943" w:rsidR="00DF42CF" w:rsidRPr="0031537D" w:rsidRDefault="00DF42CF" w:rsidP="00DF42CF">
            <w:pPr>
              <w:widowControl/>
              <w:jc w:val="center"/>
              <w:rPr>
                <w:rFonts w:asciiTheme="minorHAnsi" w:hAnsiTheme="minorHAnsi" w:cstheme="minorHAnsi"/>
                <w:sz w:val="22"/>
                <w:szCs w:val="22"/>
                <w:lang w:bidi="ar-SA"/>
              </w:rPr>
            </w:pPr>
            <w:r w:rsidRPr="0031537D">
              <w:rPr>
                <w:rFonts w:ascii="Calibri" w:hAnsi="Calibri" w:cs="Calibri"/>
                <w:sz w:val="22"/>
                <w:szCs w:val="22"/>
              </w:rPr>
              <w:t>1</w:t>
            </w:r>
          </w:p>
        </w:tc>
        <w:tc>
          <w:tcPr>
            <w:tcW w:w="3254" w:type="dxa"/>
            <w:tcBorders>
              <w:top w:val="single" w:sz="4" w:space="0" w:color="auto"/>
              <w:left w:val="nil"/>
              <w:bottom w:val="single" w:sz="4" w:space="0" w:color="auto"/>
              <w:right w:val="single" w:sz="4" w:space="0" w:color="auto"/>
            </w:tcBorders>
            <w:shd w:val="clear" w:color="auto" w:fill="auto"/>
            <w:noWrap/>
            <w:vAlign w:val="bottom"/>
            <w:hideMark/>
          </w:tcPr>
          <w:p w14:paraId="191FD651" w14:textId="2C1EC24C" w:rsidR="00DF42CF" w:rsidRPr="0031537D" w:rsidRDefault="00DF42CF" w:rsidP="00DF42CF">
            <w:pPr>
              <w:widowControl/>
              <w:jc w:val="center"/>
              <w:rPr>
                <w:rFonts w:asciiTheme="minorHAnsi" w:hAnsiTheme="minorHAnsi" w:cstheme="minorHAnsi"/>
                <w:sz w:val="22"/>
                <w:szCs w:val="22"/>
                <w:lang w:bidi="ar-SA"/>
              </w:rPr>
            </w:pPr>
            <w:r w:rsidRPr="0031537D">
              <w:rPr>
                <w:rFonts w:ascii="Calibri" w:hAnsi="Calibri" w:cs="Calibri"/>
                <w:sz w:val="22"/>
                <w:szCs w:val="22"/>
              </w:rPr>
              <w:t xml:space="preserve">                                                          17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56DA502" w14:textId="7AD70912" w:rsidR="00DF42CF" w:rsidRPr="00DF42CF" w:rsidRDefault="00DF42CF" w:rsidP="00DF42CF">
            <w:pPr>
              <w:widowControl/>
              <w:jc w:val="center"/>
              <w:rPr>
                <w:rFonts w:ascii="Calibri" w:hAnsi="Calibri" w:cs="Calibri"/>
                <w:sz w:val="22"/>
                <w:szCs w:val="22"/>
                <w:lang w:bidi="ar-SA"/>
              </w:rPr>
            </w:pPr>
            <w:r w:rsidRPr="00DF42CF">
              <w:rPr>
                <w:rFonts w:ascii="Calibri" w:hAnsi="Calibri" w:cs="Calibri"/>
                <w:sz w:val="22"/>
                <w:szCs w:val="22"/>
              </w:rPr>
              <w:t xml:space="preserve">         11,895.68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A6037CA" w14:textId="2DFDDA35" w:rsidR="00DF42CF" w:rsidRPr="00DF42CF" w:rsidRDefault="00DF42CF" w:rsidP="00DF42CF">
            <w:pPr>
              <w:widowControl/>
              <w:jc w:val="center"/>
              <w:rPr>
                <w:rFonts w:asciiTheme="minorHAnsi" w:hAnsiTheme="minorHAnsi" w:cstheme="minorHAnsi"/>
                <w:sz w:val="22"/>
                <w:szCs w:val="22"/>
                <w:lang w:bidi="ar-SA"/>
              </w:rPr>
            </w:pPr>
            <w:r w:rsidRPr="00DF42CF">
              <w:rPr>
                <w:rFonts w:ascii="Calibri" w:hAnsi="Calibri" w:cs="Calibri"/>
                <w:sz w:val="22"/>
                <w:szCs w:val="22"/>
              </w:rPr>
              <w:t>NA</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2848EFD0" w14:textId="2F146C2A" w:rsidR="00DF42CF" w:rsidRPr="00DF42CF" w:rsidRDefault="00DF42CF" w:rsidP="00DF42CF">
            <w:pPr>
              <w:widowControl/>
              <w:jc w:val="center"/>
              <w:rPr>
                <w:rFonts w:asciiTheme="minorHAnsi" w:hAnsiTheme="minorHAnsi" w:cstheme="minorHAnsi"/>
                <w:sz w:val="22"/>
                <w:szCs w:val="22"/>
                <w:lang w:bidi="ar-SA"/>
              </w:rPr>
            </w:pPr>
            <w:r w:rsidRPr="00DF42CF">
              <w:rPr>
                <w:rFonts w:ascii="Calibri" w:hAnsi="Calibri" w:cs="Calibri"/>
                <w:sz w:val="22"/>
                <w:szCs w:val="22"/>
              </w:rPr>
              <w:t>60.06%</w:t>
            </w:r>
          </w:p>
        </w:tc>
      </w:tr>
    </w:tbl>
    <w:p w14:paraId="4D6F1A83"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3A58F3F3"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20 large deposits (amount in Rs. crore and % of total deposits):</w:t>
      </w:r>
    </w:p>
    <w:tbl>
      <w:tblPr>
        <w:tblW w:w="6600" w:type="dxa"/>
        <w:tblInd w:w="421" w:type="dxa"/>
        <w:tblLook w:val="04A0" w:firstRow="1" w:lastRow="0" w:firstColumn="1" w:lastColumn="0" w:noHBand="0" w:noVBand="1"/>
      </w:tblPr>
      <w:tblGrid>
        <w:gridCol w:w="960"/>
        <w:gridCol w:w="2940"/>
        <w:gridCol w:w="1320"/>
        <w:gridCol w:w="1380"/>
      </w:tblGrid>
      <w:tr w:rsidR="00806D84" w:rsidRPr="00806D84" w14:paraId="1B4A84E4" w14:textId="77777777" w:rsidTr="00806D8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7B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F12ABB"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0110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DEA41A" w14:textId="021A9DDD"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xml:space="preserve">% </w:t>
            </w:r>
            <w:r w:rsidR="00F876DE" w:rsidRPr="00806D84">
              <w:rPr>
                <w:rFonts w:ascii="Calibri" w:hAnsi="Calibri" w:cs="Calibri"/>
                <w:b/>
                <w:bCs/>
                <w:sz w:val="22"/>
                <w:szCs w:val="22"/>
                <w:lang w:bidi="ar-SA"/>
              </w:rPr>
              <w:t>Of</w:t>
            </w:r>
            <w:r w:rsidRPr="00806D84">
              <w:rPr>
                <w:rFonts w:ascii="Calibri" w:hAnsi="Calibri" w:cs="Calibri"/>
                <w:b/>
                <w:bCs/>
                <w:sz w:val="22"/>
                <w:szCs w:val="22"/>
                <w:lang w:bidi="ar-SA"/>
              </w:rPr>
              <w:t xml:space="preserve"> Total Borrowings</w:t>
            </w:r>
          </w:p>
        </w:tc>
      </w:tr>
      <w:tr w:rsidR="00806D84" w:rsidRPr="00806D84" w14:paraId="1A04872C" w14:textId="77777777" w:rsidTr="00806D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D3A8"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D3C89AE"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7AB425"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5DEAC6"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r>
    </w:tbl>
    <w:p w14:paraId="3AC26346"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4E67486C" w14:textId="77777777" w:rsidR="00806D84" w:rsidRPr="000B3615" w:rsidRDefault="00806D84" w:rsidP="00806D84">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10 borrowings (amount in Rs. crore and % of total borrowings):</w:t>
      </w:r>
    </w:p>
    <w:tbl>
      <w:tblPr>
        <w:tblW w:w="0" w:type="auto"/>
        <w:tblInd w:w="421" w:type="dxa"/>
        <w:tblLook w:val="04A0" w:firstRow="1" w:lastRow="0" w:firstColumn="1" w:lastColumn="0" w:noHBand="0" w:noVBand="1"/>
      </w:tblPr>
      <w:tblGrid>
        <w:gridCol w:w="829"/>
        <w:gridCol w:w="2872"/>
        <w:gridCol w:w="1402"/>
        <w:gridCol w:w="1417"/>
      </w:tblGrid>
      <w:tr w:rsidR="00806D84" w:rsidRPr="00806D84" w14:paraId="677E1E12" w14:textId="77777777" w:rsidTr="0031537D">
        <w:trPr>
          <w:trHeight w:val="6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248D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0AE94"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50F63B35"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 (Rs. Crore)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4A391F" w14:textId="3A2FBF28"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xml:space="preserve">% </w:t>
            </w:r>
            <w:r w:rsidR="00F876DE" w:rsidRPr="00806D84">
              <w:rPr>
                <w:rFonts w:ascii="Calibri" w:hAnsi="Calibri" w:cs="Calibri"/>
                <w:b/>
                <w:bCs/>
                <w:sz w:val="22"/>
                <w:szCs w:val="22"/>
                <w:lang w:bidi="ar-SA"/>
              </w:rPr>
              <w:t>Of</w:t>
            </w:r>
            <w:r w:rsidRPr="00806D84">
              <w:rPr>
                <w:rFonts w:ascii="Calibri" w:hAnsi="Calibri" w:cs="Calibri"/>
                <w:b/>
                <w:bCs/>
                <w:sz w:val="22"/>
                <w:szCs w:val="22"/>
                <w:lang w:bidi="ar-SA"/>
              </w:rPr>
              <w:t xml:space="preserve"> Total Borrowings</w:t>
            </w:r>
          </w:p>
        </w:tc>
      </w:tr>
      <w:tr w:rsidR="00F74CDD" w:rsidRPr="00806D84" w14:paraId="27F6E7F0"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C548123" w14:textId="5D42D9C2"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hideMark/>
          </w:tcPr>
          <w:p w14:paraId="00EB0B70" w14:textId="2E660294"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STATE BANK OF INDIA</w:t>
            </w:r>
          </w:p>
        </w:tc>
        <w:tc>
          <w:tcPr>
            <w:tcW w:w="1402" w:type="dxa"/>
            <w:tcBorders>
              <w:top w:val="single" w:sz="4" w:space="0" w:color="auto"/>
              <w:left w:val="nil"/>
              <w:bottom w:val="single" w:sz="4" w:space="0" w:color="auto"/>
              <w:right w:val="single" w:sz="4" w:space="0" w:color="auto"/>
            </w:tcBorders>
            <w:shd w:val="clear" w:color="auto" w:fill="auto"/>
            <w:noWrap/>
            <w:hideMark/>
          </w:tcPr>
          <w:p w14:paraId="54227492" w14:textId="6608E283"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2,146.91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ED750" w14:textId="0FD2B978"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12.05%</w:t>
            </w:r>
          </w:p>
        </w:tc>
      </w:tr>
      <w:tr w:rsidR="00F74CDD" w:rsidRPr="00806D84" w14:paraId="2B80C94E"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62CADCA" w14:textId="544ED690"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2</w:t>
            </w:r>
          </w:p>
        </w:tc>
        <w:tc>
          <w:tcPr>
            <w:tcW w:w="0" w:type="auto"/>
            <w:tcBorders>
              <w:top w:val="single" w:sz="4" w:space="0" w:color="auto"/>
              <w:left w:val="nil"/>
              <w:bottom w:val="single" w:sz="4" w:space="0" w:color="auto"/>
              <w:right w:val="single" w:sz="4" w:space="0" w:color="auto"/>
            </w:tcBorders>
            <w:shd w:val="clear" w:color="auto" w:fill="auto"/>
            <w:noWrap/>
            <w:hideMark/>
          </w:tcPr>
          <w:p w14:paraId="3B1402CA" w14:textId="25284AAF"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PUNJAB NATIONAL BANK</w:t>
            </w:r>
          </w:p>
        </w:tc>
        <w:tc>
          <w:tcPr>
            <w:tcW w:w="1402" w:type="dxa"/>
            <w:tcBorders>
              <w:top w:val="single" w:sz="4" w:space="0" w:color="auto"/>
              <w:left w:val="nil"/>
              <w:bottom w:val="single" w:sz="4" w:space="0" w:color="auto"/>
              <w:right w:val="single" w:sz="4" w:space="0" w:color="auto"/>
            </w:tcBorders>
            <w:shd w:val="clear" w:color="auto" w:fill="auto"/>
            <w:noWrap/>
            <w:hideMark/>
          </w:tcPr>
          <w:p w14:paraId="09BBC226" w14:textId="631D5AF1"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1,711.71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13D937" w14:textId="07F84692"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9.60%</w:t>
            </w:r>
          </w:p>
        </w:tc>
      </w:tr>
      <w:tr w:rsidR="00F74CDD" w:rsidRPr="00806D84" w14:paraId="0189B805"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6B78344" w14:textId="0941AF76"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3</w:t>
            </w:r>
          </w:p>
        </w:tc>
        <w:tc>
          <w:tcPr>
            <w:tcW w:w="0" w:type="auto"/>
            <w:tcBorders>
              <w:top w:val="single" w:sz="4" w:space="0" w:color="auto"/>
              <w:left w:val="nil"/>
              <w:bottom w:val="single" w:sz="4" w:space="0" w:color="auto"/>
              <w:right w:val="single" w:sz="4" w:space="0" w:color="auto"/>
            </w:tcBorders>
            <w:shd w:val="clear" w:color="auto" w:fill="auto"/>
            <w:noWrap/>
            <w:hideMark/>
          </w:tcPr>
          <w:p w14:paraId="49338E96" w14:textId="4B07C78E"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ANDHRA BANK/ UNION BANK</w:t>
            </w:r>
          </w:p>
        </w:tc>
        <w:tc>
          <w:tcPr>
            <w:tcW w:w="1402" w:type="dxa"/>
            <w:tcBorders>
              <w:top w:val="single" w:sz="4" w:space="0" w:color="auto"/>
              <w:left w:val="nil"/>
              <w:bottom w:val="single" w:sz="4" w:space="0" w:color="auto"/>
              <w:right w:val="single" w:sz="4" w:space="0" w:color="auto"/>
            </w:tcBorders>
            <w:shd w:val="clear" w:color="auto" w:fill="auto"/>
            <w:noWrap/>
            <w:hideMark/>
          </w:tcPr>
          <w:p w14:paraId="59F1E3E3" w14:textId="27D6DE9E"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1,543.96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C05BAD" w14:textId="5FC3F971"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8.66%</w:t>
            </w:r>
          </w:p>
        </w:tc>
      </w:tr>
      <w:tr w:rsidR="00F74CDD" w:rsidRPr="00806D84" w14:paraId="118D0840"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B6545D3" w14:textId="286ACA8C"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4</w:t>
            </w:r>
          </w:p>
        </w:tc>
        <w:tc>
          <w:tcPr>
            <w:tcW w:w="0" w:type="auto"/>
            <w:tcBorders>
              <w:top w:val="single" w:sz="4" w:space="0" w:color="auto"/>
              <w:left w:val="nil"/>
              <w:bottom w:val="single" w:sz="4" w:space="0" w:color="auto"/>
              <w:right w:val="single" w:sz="4" w:space="0" w:color="auto"/>
            </w:tcBorders>
            <w:shd w:val="clear" w:color="auto" w:fill="auto"/>
            <w:noWrap/>
            <w:hideMark/>
          </w:tcPr>
          <w:p w14:paraId="1734775D" w14:textId="4493C652"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INDIAN BANK</w:t>
            </w:r>
          </w:p>
        </w:tc>
        <w:tc>
          <w:tcPr>
            <w:tcW w:w="1402" w:type="dxa"/>
            <w:tcBorders>
              <w:top w:val="single" w:sz="4" w:space="0" w:color="auto"/>
              <w:left w:val="nil"/>
              <w:bottom w:val="single" w:sz="4" w:space="0" w:color="auto"/>
              <w:right w:val="single" w:sz="4" w:space="0" w:color="auto"/>
            </w:tcBorders>
            <w:shd w:val="clear" w:color="auto" w:fill="auto"/>
            <w:noWrap/>
            <w:hideMark/>
          </w:tcPr>
          <w:p w14:paraId="52D3E33E" w14:textId="59A75F6B"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1,163.04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C1A96A" w14:textId="0C1E4F0F"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6.53%</w:t>
            </w:r>
          </w:p>
        </w:tc>
      </w:tr>
      <w:tr w:rsidR="00F74CDD" w:rsidRPr="00806D84" w14:paraId="472DA2BE"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A823053" w14:textId="12BBFD3F"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5</w:t>
            </w:r>
          </w:p>
        </w:tc>
        <w:tc>
          <w:tcPr>
            <w:tcW w:w="0" w:type="auto"/>
            <w:tcBorders>
              <w:top w:val="single" w:sz="4" w:space="0" w:color="auto"/>
              <w:left w:val="nil"/>
              <w:bottom w:val="single" w:sz="4" w:space="0" w:color="auto"/>
              <w:right w:val="single" w:sz="4" w:space="0" w:color="auto"/>
            </w:tcBorders>
            <w:shd w:val="clear" w:color="auto" w:fill="auto"/>
            <w:noWrap/>
            <w:hideMark/>
          </w:tcPr>
          <w:p w14:paraId="1F84DF62" w14:textId="7E5EF4C3"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CANARA BANK</w:t>
            </w:r>
          </w:p>
        </w:tc>
        <w:tc>
          <w:tcPr>
            <w:tcW w:w="1402" w:type="dxa"/>
            <w:tcBorders>
              <w:top w:val="single" w:sz="4" w:space="0" w:color="auto"/>
              <w:left w:val="nil"/>
              <w:bottom w:val="single" w:sz="4" w:space="0" w:color="auto"/>
              <w:right w:val="single" w:sz="4" w:space="0" w:color="auto"/>
            </w:tcBorders>
            <w:shd w:val="clear" w:color="auto" w:fill="auto"/>
            <w:noWrap/>
            <w:hideMark/>
          </w:tcPr>
          <w:p w14:paraId="477A7669" w14:textId="1E0DEF6A"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730.00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1D82BF" w14:textId="7B505649"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4.10%</w:t>
            </w:r>
          </w:p>
        </w:tc>
      </w:tr>
      <w:tr w:rsidR="00F74CDD" w:rsidRPr="00806D84" w14:paraId="25D3FA49"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CC92632" w14:textId="437E8905"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6</w:t>
            </w:r>
          </w:p>
        </w:tc>
        <w:tc>
          <w:tcPr>
            <w:tcW w:w="0" w:type="auto"/>
            <w:tcBorders>
              <w:top w:val="single" w:sz="4" w:space="0" w:color="auto"/>
              <w:left w:val="nil"/>
              <w:bottom w:val="single" w:sz="4" w:space="0" w:color="auto"/>
              <w:right w:val="single" w:sz="4" w:space="0" w:color="auto"/>
            </w:tcBorders>
            <w:shd w:val="clear" w:color="auto" w:fill="auto"/>
            <w:noWrap/>
            <w:hideMark/>
          </w:tcPr>
          <w:p w14:paraId="0BCB1778" w14:textId="1561F829"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CENTRAL BANK</w:t>
            </w:r>
          </w:p>
        </w:tc>
        <w:tc>
          <w:tcPr>
            <w:tcW w:w="1402" w:type="dxa"/>
            <w:tcBorders>
              <w:top w:val="single" w:sz="4" w:space="0" w:color="auto"/>
              <w:left w:val="nil"/>
              <w:bottom w:val="single" w:sz="4" w:space="0" w:color="auto"/>
              <w:right w:val="single" w:sz="4" w:space="0" w:color="auto"/>
            </w:tcBorders>
            <w:shd w:val="clear" w:color="auto" w:fill="auto"/>
            <w:noWrap/>
            <w:hideMark/>
          </w:tcPr>
          <w:p w14:paraId="09501F21" w14:textId="664BB88C"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713.88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C6E1DE" w14:textId="4B5A1FE6"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4.01%</w:t>
            </w:r>
          </w:p>
        </w:tc>
      </w:tr>
      <w:tr w:rsidR="00F74CDD" w:rsidRPr="00806D84" w14:paraId="1FD15E47"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03586EE" w14:textId="489565BA"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7</w:t>
            </w:r>
          </w:p>
        </w:tc>
        <w:tc>
          <w:tcPr>
            <w:tcW w:w="0" w:type="auto"/>
            <w:tcBorders>
              <w:top w:val="single" w:sz="4" w:space="0" w:color="auto"/>
              <w:left w:val="nil"/>
              <w:bottom w:val="single" w:sz="4" w:space="0" w:color="auto"/>
              <w:right w:val="single" w:sz="4" w:space="0" w:color="auto"/>
            </w:tcBorders>
            <w:shd w:val="clear" w:color="auto" w:fill="auto"/>
            <w:noWrap/>
            <w:hideMark/>
          </w:tcPr>
          <w:p w14:paraId="30862C15" w14:textId="26B14189"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UCO BANK</w:t>
            </w:r>
          </w:p>
        </w:tc>
        <w:tc>
          <w:tcPr>
            <w:tcW w:w="1402" w:type="dxa"/>
            <w:tcBorders>
              <w:top w:val="single" w:sz="4" w:space="0" w:color="auto"/>
              <w:left w:val="nil"/>
              <w:bottom w:val="single" w:sz="4" w:space="0" w:color="auto"/>
              <w:right w:val="single" w:sz="4" w:space="0" w:color="auto"/>
            </w:tcBorders>
            <w:shd w:val="clear" w:color="auto" w:fill="auto"/>
            <w:noWrap/>
            <w:hideMark/>
          </w:tcPr>
          <w:p w14:paraId="2655F061" w14:textId="26216BE0"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599.56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F38F68" w14:textId="57563D13"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3.36%</w:t>
            </w:r>
          </w:p>
        </w:tc>
      </w:tr>
      <w:tr w:rsidR="00F74CDD" w:rsidRPr="00806D84" w14:paraId="1687DDA2"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E1A86EF" w14:textId="5319D47F"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8</w:t>
            </w:r>
          </w:p>
        </w:tc>
        <w:tc>
          <w:tcPr>
            <w:tcW w:w="0" w:type="auto"/>
            <w:tcBorders>
              <w:top w:val="single" w:sz="4" w:space="0" w:color="auto"/>
              <w:left w:val="nil"/>
              <w:bottom w:val="single" w:sz="4" w:space="0" w:color="auto"/>
              <w:right w:val="single" w:sz="4" w:space="0" w:color="auto"/>
            </w:tcBorders>
            <w:shd w:val="clear" w:color="auto" w:fill="auto"/>
            <w:noWrap/>
            <w:hideMark/>
          </w:tcPr>
          <w:p w14:paraId="1AB7610F" w14:textId="30DE1821"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AXIS BANK</w:t>
            </w:r>
          </w:p>
        </w:tc>
        <w:tc>
          <w:tcPr>
            <w:tcW w:w="1402" w:type="dxa"/>
            <w:tcBorders>
              <w:top w:val="single" w:sz="4" w:space="0" w:color="auto"/>
              <w:left w:val="nil"/>
              <w:bottom w:val="single" w:sz="4" w:space="0" w:color="auto"/>
              <w:right w:val="single" w:sz="4" w:space="0" w:color="auto"/>
            </w:tcBorders>
            <w:shd w:val="clear" w:color="auto" w:fill="auto"/>
            <w:noWrap/>
            <w:hideMark/>
          </w:tcPr>
          <w:p w14:paraId="081334F3" w14:textId="4EB0DDCC"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543.12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E3001A" w14:textId="06E2245C"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3.05%</w:t>
            </w:r>
          </w:p>
        </w:tc>
      </w:tr>
      <w:tr w:rsidR="00F74CDD" w:rsidRPr="00806D84" w14:paraId="5C74547A"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54E50D0" w14:textId="59347713"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9</w:t>
            </w:r>
          </w:p>
        </w:tc>
        <w:tc>
          <w:tcPr>
            <w:tcW w:w="0" w:type="auto"/>
            <w:tcBorders>
              <w:top w:val="single" w:sz="4" w:space="0" w:color="auto"/>
              <w:left w:val="nil"/>
              <w:bottom w:val="single" w:sz="4" w:space="0" w:color="auto"/>
              <w:right w:val="single" w:sz="4" w:space="0" w:color="auto"/>
            </w:tcBorders>
            <w:shd w:val="clear" w:color="auto" w:fill="auto"/>
            <w:noWrap/>
            <w:hideMark/>
          </w:tcPr>
          <w:p w14:paraId="587F27E8" w14:textId="53722267"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INDUS IND BANK CC A/C</w:t>
            </w:r>
          </w:p>
        </w:tc>
        <w:tc>
          <w:tcPr>
            <w:tcW w:w="1402" w:type="dxa"/>
            <w:tcBorders>
              <w:top w:val="single" w:sz="4" w:space="0" w:color="auto"/>
              <w:left w:val="nil"/>
              <w:bottom w:val="single" w:sz="4" w:space="0" w:color="auto"/>
              <w:right w:val="single" w:sz="4" w:space="0" w:color="auto"/>
            </w:tcBorders>
            <w:shd w:val="clear" w:color="auto" w:fill="auto"/>
            <w:noWrap/>
            <w:hideMark/>
          </w:tcPr>
          <w:p w14:paraId="212AE24C" w14:textId="4C6B7257"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445.00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38507C" w14:textId="1BDCA7C5"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2.50%</w:t>
            </w:r>
          </w:p>
        </w:tc>
      </w:tr>
      <w:tr w:rsidR="00F74CDD" w:rsidRPr="00806D84" w14:paraId="3FDC9E01" w14:textId="77777777" w:rsidTr="009F53A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5D9A555" w14:textId="63661139" w:rsidR="00F74CDD" w:rsidRPr="005A5531" w:rsidRDefault="00F74CDD" w:rsidP="00F74CDD">
            <w:pPr>
              <w:widowControl/>
              <w:jc w:val="center"/>
              <w:rPr>
                <w:rFonts w:asciiTheme="minorHAnsi" w:hAnsiTheme="minorHAnsi" w:cstheme="minorHAnsi"/>
                <w:sz w:val="22"/>
                <w:szCs w:val="22"/>
                <w:lang w:bidi="ar-SA"/>
              </w:rPr>
            </w:pPr>
            <w:r w:rsidRPr="005A5531">
              <w:rPr>
                <w:rFonts w:asciiTheme="minorHAnsi" w:hAnsiTheme="minorHAnsi" w:cstheme="minorHAnsi"/>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hideMark/>
          </w:tcPr>
          <w:p w14:paraId="39A8A5FD" w14:textId="33A33734" w:rsidR="00F74CDD" w:rsidRPr="005A5531" w:rsidRDefault="00F74CDD" w:rsidP="00F74CDD">
            <w:pPr>
              <w:widowControl/>
              <w:rPr>
                <w:rFonts w:asciiTheme="minorHAnsi" w:hAnsiTheme="minorHAnsi" w:cstheme="minorHAnsi"/>
                <w:sz w:val="22"/>
                <w:szCs w:val="22"/>
                <w:lang w:bidi="ar-SA"/>
              </w:rPr>
            </w:pPr>
            <w:r w:rsidRPr="005A5531">
              <w:rPr>
                <w:rFonts w:asciiTheme="minorHAnsi" w:hAnsiTheme="minorHAnsi" w:cstheme="minorHAnsi"/>
                <w:sz w:val="22"/>
                <w:szCs w:val="22"/>
              </w:rPr>
              <w:t>BANK OF MAHARASHTRA</w:t>
            </w:r>
          </w:p>
        </w:tc>
        <w:tc>
          <w:tcPr>
            <w:tcW w:w="1402" w:type="dxa"/>
            <w:tcBorders>
              <w:top w:val="single" w:sz="4" w:space="0" w:color="auto"/>
              <w:left w:val="nil"/>
              <w:bottom w:val="single" w:sz="4" w:space="0" w:color="auto"/>
              <w:right w:val="single" w:sz="4" w:space="0" w:color="auto"/>
            </w:tcBorders>
            <w:shd w:val="clear" w:color="auto" w:fill="auto"/>
            <w:noWrap/>
            <w:hideMark/>
          </w:tcPr>
          <w:p w14:paraId="15F4BB59" w14:textId="161216FD" w:rsidR="00F74CDD" w:rsidRPr="005A5531" w:rsidRDefault="00F74CDD" w:rsidP="00F74CDD">
            <w:pPr>
              <w:widowControl/>
              <w:jc w:val="right"/>
              <w:rPr>
                <w:rFonts w:asciiTheme="minorHAnsi" w:hAnsiTheme="minorHAnsi" w:cstheme="minorHAnsi"/>
                <w:sz w:val="22"/>
                <w:szCs w:val="22"/>
                <w:lang w:bidi="ar-SA"/>
              </w:rPr>
            </w:pPr>
            <w:r w:rsidRPr="005A5531">
              <w:rPr>
                <w:rFonts w:asciiTheme="minorHAnsi" w:hAnsiTheme="minorHAnsi" w:cstheme="minorHAnsi"/>
                <w:sz w:val="22"/>
                <w:szCs w:val="22"/>
              </w:rPr>
              <w:t xml:space="preserve"> 367.25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C3F00A" w14:textId="21310B78" w:rsidR="00F74CDD" w:rsidRPr="00F74CDD" w:rsidRDefault="00F74CDD" w:rsidP="00F74CDD">
            <w:pPr>
              <w:widowControl/>
              <w:jc w:val="right"/>
              <w:rPr>
                <w:rFonts w:asciiTheme="minorHAnsi" w:hAnsiTheme="minorHAnsi" w:cstheme="minorHAnsi"/>
                <w:sz w:val="22"/>
                <w:szCs w:val="22"/>
                <w:lang w:bidi="ar-SA"/>
              </w:rPr>
            </w:pPr>
            <w:r w:rsidRPr="00F74CDD">
              <w:rPr>
                <w:rFonts w:ascii="Calibri" w:hAnsi="Calibri" w:cs="Calibri"/>
                <w:sz w:val="22"/>
                <w:szCs w:val="22"/>
              </w:rPr>
              <w:t>2.06%</w:t>
            </w:r>
          </w:p>
        </w:tc>
      </w:tr>
    </w:tbl>
    <w:p w14:paraId="510FB342" w14:textId="36A89864" w:rsidR="00806D84" w:rsidRDefault="004946BF" w:rsidP="00C60655">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Pr>
          <w:rFonts w:asciiTheme="minorHAnsi" w:hAnsiTheme="minorHAnsi" w:cstheme="minorHAnsi"/>
        </w:rPr>
        <w:t>F</w:t>
      </w:r>
      <w:r w:rsidR="00C60655" w:rsidRPr="00C60655">
        <w:rPr>
          <w:rFonts w:asciiTheme="minorHAnsi" w:hAnsiTheme="minorHAnsi" w:cstheme="minorHAnsi"/>
        </w:rPr>
        <w:t>unding Concentration based on significant instrument/</w:t>
      </w:r>
      <w:proofErr w:type="gramStart"/>
      <w:r w:rsidR="00C60655" w:rsidRPr="00C60655">
        <w:rPr>
          <w:rFonts w:asciiTheme="minorHAnsi" w:hAnsiTheme="minorHAnsi" w:cstheme="minorHAnsi"/>
        </w:rPr>
        <w:t>products</w:t>
      </w:r>
      <w:proofErr w:type="gramEnd"/>
    </w:p>
    <w:tbl>
      <w:tblPr>
        <w:tblW w:w="6600" w:type="dxa"/>
        <w:tblInd w:w="562" w:type="dxa"/>
        <w:tblLook w:val="04A0" w:firstRow="1" w:lastRow="0" w:firstColumn="1" w:lastColumn="0" w:noHBand="0" w:noVBand="1"/>
      </w:tblPr>
      <w:tblGrid>
        <w:gridCol w:w="960"/>
        <w:gridCol w:w="2940"/>
        <w:gridCol w:w="1320"/>
        <w:gridCol w:w="1380"/>
      </w:tblGrid>
      <w:tr w:rsidR="00C60655" w:rsidRPr="00C60655" w14:paraId="08A7BF53" w14:textId="77777777" w:rsidTr="00C6065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CB1C"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Sr. 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CE8CCBD"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Name of the instrument/product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0320CA"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Amount (Rs. crore)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0DACB7" w14:textId="2EAE6FBC"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 xml:space="preserve">% </w:t>
            </w:r>
            <w:r w:rsidR="00F876DE" w:rsidRPr="00C60655">
              <w:rPr>
                <w:rFonts w:ascii="Calibri" w:hAnsi="Calibri" w:cs="Calibri"/>
                <w:b/>
                <w:bCs/>
                <w:sz w:val="22"/>
                <w:szCs w:val="22"/>
                <w:lang w:bidi="ar-SA"/>
              </w:rPr>
              <w:t>Of</w:t>
            </w:r>
            <w:r w:rsidRPr="00C60655">
              <w:rPr>
                <w:rFonts w:ascii="Calibri" w:hAnsi="Calibri" w:cs="Calibri"/>
                <w:b/>
                <w:bCs/>
                <w:sz w:val="22"/>
                <w:szCs w:val="22"/>
                <w:lang w:bidi="ar-SA"/>
              </w:rPr>
              <w:t xml:space="preserve"> Total Liabilities</w:t>
            </w:r>
          </w:p>
        </w:tc>
      </w:tr>
      <w:tr w:rsidR="0031537D" w:rsidRPr="00C60655" w14:paraId="29209EAA" w14:textId="77777777" w:rsidTr="004021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6639AA3" w14:textId="27B53122" w:rsidR="0031537D" w:rsidRPr="0031537D" w:rsidRDefault="0031537D" w:rsidP="0031537D">
            <w:pPr>
              <w:widowControl/>
              <w:jc w:val="center"/>
              <w:rPr>
                <w:rFonts w:asciiTheme="minorHAnsi" w:hAnsiTheme="minorHAnsi" w:cstheme="minorHAnsi"/>
                <w:sz w:val="22"/>
                <w:szCs w:val="22"/>
                <w:lang w:bidi="ar-SA"/>
              </w:rPr>
            </w:pPr>
            <w:r w:rsidRPr="0031537D">
              <w:rPr>
                <w:rFonts w:asciiTheme="minorHAnsi" w:hAnsiTheme="minorHAnsi" w:cstheme="minorHAnsi"/>
                <w:sz w:val="22"/>
                <w:szCs w:val="22"/>
              </w:rPr>
              <w:t>1</w:t>
            </w:r>
          </w:p>
        </w:tc>
        <w:tc>
          <w:tcPr>
            <w:tcW w:w="2940" w:type="dxa"/>
            <w:tcBorders>
              <w:top w:val="single" w:sz="4" w:space="0" w:color="auto"/>
              <w:left w:val="nil"/>
              <w:bottom w:val="single" w:sz="4" w:space="0" w:color="auto"/>
              <w:right w:val="single" w:sz="4" w:space="0" w:color="auto"/>
            </w:tcBorders>
            <w:shd w:val="clear" w:color="auto" w:fill="auto"/>
            <w:noWrap/>
            <w:hideMark/>
          </w:tcPr>
          <w:p w14:paraId="56301DA1" w14:textId="18E7AFA7" w:rsidR="0031537D" w:rsidRPr="0031537D" w:rsidRDefault="0031537D" w:rsidP="0031537D">
            <w:pPr>
              <w:widowControl/>
              <w:rPr>
                <w:rFonts w:asciiTheme="minorHAnsi" w:hAnsiTheme="minorHAnsi" w:cstheme="minorHAnsi"/>
                <w:sz w:val="22"/>
                <w:szCs w:val="22"/>
                <w:lang w:bidi="ar-SA"/>
              </w:rPr>
            </w:pPr>
            <w:r w:rsidRPr="0031537D">
              <w:rPr>
                <w:rFonts w:asciiTheme="minorHAnsi" w:hAnsiTheme="minorHAnsi" w:cstheme="minorHAnsi"/>
                <w:sz w:val="22"/>
                <w:szCs w:val="22"/>
              </w:rPr>
              <w:t>Working Capital Demand Loan</w:t>
            </w:r>
          </w:p>
        </w:tc>
        <w:tc>
          <w:tcPr>
            <w:tcW w:w="1320" w:type="dxa"/>
            <w:tcBorders>
              <w:top w:val="single" w:sz="4" w:space="0" w:color="auto"/>
              <w:left w:val="nil"/>
              <w:bottom w:val="single" w:sz="4" w:space="0" w:color="auto"/>
              <w:right w:val="single" w:sz="4" w:space="0" w:color="auto"/>
            </w:tcBorders>
            <w:shd w:val="clear" w:color="auto" w:fill="auto"/>
            <w:noWrap/>
            <w:hideMark/>
          </w:tcPr>
          <w:p w14:paraId="0EED8F18" w14:textId="3DB4C826"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 xml:space="preserve"> 7,464.15 </w:t>
            </w:r>
          </w:p>
        </w:tc>
        <w:tc>
          <w:tcPr>
            <w:tcW w:w="1380" w:type="dxa"/>
            <w:tcBorders>
              <w:top w:val="single" w:sz="4" w:space="0" w:color="auto"/>
              <w:left w:val="nil"/>
              <w:bottom w:val="single" w:sz="4" w:space="0" w:color="auto"/>
              <w:right w:val="single" w:sz="4" w:space="0" w:color="auto"/>
            </w:tcBorders>
            <w:shd w:val="clear" w:color="auto" w:fill="auto"/>
            <w:noWrap/>
            <w:hideMark/>
          </w:tcPr>
          <w:p w14:paraId="4A974AE2" w14:textId="50967B39"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37.69%</w:t>
            </w:r>
          </w:p>
        </w:tc>
      </w:tr>
      <w:tr w:rsidR="0031537D" w:rsidRPr="00C60655" w14:paraId="058FEC3A" w14:textId="77777777" w:rsidTr="004021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739C13" w14:textId="4116C628" w:rsidR="0031537D" w:rsidRPr="0031537D" w:rsidRDefault="0031537D" w:rsidP="0031537D">
            <w:pPr>
              <w:widowControl/>
              <w:jc w:val="center"/>
              <w:rPr>
                <w:rFonts w:asciiTheme="minorHAnsi" w:hAnsiTheme="minorHAnsi" w:cstheme="minorHAnsi"/>
                <w:sz w:val="22"/>
                <w:szCs w:val="22"/>
                <w:lang w:bidi="ar-SA"/>
              </w:rPr>
            </w:pPr>
            <w:r w:rsidRPr="0031537D">
              <w:rPr>
                <w:rFonts w:asciiTheme="minorHAnsi" w:hAnsiTheme="minorHAnsi" w:cstheme="minorHAnsi"/>
                <w:sz w:val="22"/>
                <w:szCs w:val="22"/>
              </w:rPr>
              <w:lastRenderedPageBreak/>
              <w:t>2</w:t>
            </w:r>
          </w:p>
        </w:tc>
        <w:tc>
          <w:tcPr>
            <w:tcW w:w="2940" w:type="dxa"/>
            <w:tcBorders>
              <w:top w:val="single" w:sz="4" w:space="0" w:color="auto"/>
              <w:left w:val="nil"/>
              <w:bottom w:val="single" w:sz="4" w:space="0" w:color="auto"/>
              <w:right w:val="single" w:sz="4" w:space="0" w:color="auto"/>
            </w:tcBorders>
            <w:shd w:val="clear" w:color="auto" w:fill="auto"/>
            <w:noWrap/>
            <w:hideMark/>
          </w:tcPr>
          <w:p w14:paraId="65376735" w14:textId="5EF3E022" w:rsidR="0031537D" w:rsidRPr="0031537D" w:rsidRDefault="0031537D" w:rsidP="0031537D">
            <w:pPr>
              <w:widowControl/>
              <w:rPr>
                <w:rFonts w:asciiTheme="minorHAnsi" w:hAnsiTheme="minorHAnsi" w:cstheme="minorHAnsi"/>
                <w:sz w:val="22"/>
                <w:szCs w:val="22"/>
                <w:lang w:bidi="ar-SA"/>
              </w:rPr>
            </w:pPr>
            <w:r w:rsidRPr="0031537D">
              <w:rPr>
                <w:rFonts w:asciiTheme="minorHAnsi" w:hAnsiTheme="minorHAnsi" w:cstheme="minorHAnsi"/>
                <w:sz w:val="22"/>
                <w:szCs w:val="22"/>
              </w:rPr>
              <w:t>Working Capital (Term) Loan</w:t>
            </w:r>
          </w:p>
        </w:tc>
        <w:tc>
          <w:tcPr>
            <w:tcW w:w="1320" w:type="dxa"/>
            <w:tcBorders>
              <w:top w:val="single" w:sz="4" w:space="0" w:color="auto"/>
              <w:left w:val="nil"/>
              <w:bottom w:val="single" w:sz="4" w:space="0" w:color="auto"/>
              <w:right w:val="single" w:sz="4" w:space="0" w:color="auto"/>
            </w:tcBorders>
            <w:shd w:val="clear" w:color="auto" w:fill="auto"/>
            <w:noWrap/>
            <w:hideMark/>
          </w:tcPr>
          <w:p w14:paraId="197F4216" w14:textId="59453B16"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 xml:space="preserve"> 5,034.00 </w:t>
            </w:r>
          </w:p>
        </w:tc>
        <w:tc>
          <w:tcPr>
            <w:tcW w:w="1380" w:type="dxa"/>
            <w:tcBorders>
              <w:top w:val="single" w:sz="4" w:space="0" w:color="auto"/>
              <w:left w:val="nil"/>
              <w:bottom w:val="single" w:sz="4" w:space="0" w:color="auto"/>
              <w:right w:val="single" w:sz="4" w:space="0" w:color="auto"/>
            </w:tcBorders>
            <w:shd w:val="clear" w:color="auto" w:fill="auto"/>
            <w:noWrap/>
            <w:hideMark/>
          </w:tcPr>
          <w:p w14:paraId="4216F3B3" w14:textId="0F52B6F7"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25.42%</w:t>
            </w:r>
          </w:p>
        </w:tc>
      </w:tr>
      <w:tr w:rsidR="0031537D" w:rsidRPr="00C60655" w14:paraId="6F2382F6" w14:textId="77777777" w:rsidTr="004021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D662A82" w14:textId="431DFB94" w:rsidR="0031537D" w:rsidRPr="0031537D" w:rsidRDefault="0031537D" w:rsidP="0031537D">
            <w:pPr>
              <w:widowControl/>
              <w:jc w:val="center"/>
              <w:rPr>
                <w:rFonts w:asciiTheme="minorHAnsi" w:hAnsiTheme="minorHAnsi" w:cstheme="minorHAnsi"/>
                <w:sz w:val="22"/>
                <w:szCs w:val="22"/>
                <w:lang w:bidi="ar-SA"/>
              </w:rPr>
            </w:pPr>
            <w:r w:rsidRPr="0031537D">
              <w:rPr>
                <w:rFonts w:asciiTheme="minorHAnsi" w:hAnsiTheme="minorHAnsi" w:cstheme="minorHAnsi"/>
                <w:sz w:val="22"/>
                <w:szCs w:val="22"/>
              </w:rPr>
              <w:t>3</w:t>
            </w:r>
          </w:p>
        </w:tc>
        <w:tc>
          <w:tcPr>
            <w:tcW w:w="2940" w:type="dxa"/>
            <w:tcBorders>
              <w:top w:val="single" w:sz="4" w:space="0" w:color="auto"/>
              <w:left w:val="nil"/>
              <w:bottom w:val="single" w:sz="4" w:space="0" w:color="auto"/>
              <w:right w:val="single" w:sz="4" w:space="0" w:color="auto"/>
            </w:tcBorders>
            <w:shd w:val="clear" w:color="auto" w:fill="auto"/>
            <w:noWrap/>
            <w:hideMark/>
          </w:tcPr>
          <w:p w14:paraId="5379BB54" w14:textId="40BE4CA4" w:rsidR="0031537D" w:rsidRPr="0031537D" w:rsidRDefault="0031537D" w:rsidP="0031537D">
            <w:pPr>
              <w:widowControl/>
              <w:rPr>
                <w:rFonts w:asciiTheme="minorHAnsi" w:hAnsiTheme="minorHAnsi" w:cstheme="minorHAnsi"/>
                <w:sz w:val="22"/>
                <w:szCs w:val="22"/>
                <w:lang w:bidi="ar-SA"/>
              </w:rPr>
            </w:pPr>
            <w:r w:rsidRPr="0031537D">
              <w:rPr>
                <w:rFonts w:asciiTheme="minorHAnsi" w:hAnsiTheme="minorHAnsi" w:cstheme="minorHAnsi"/>
                <w:sz w:val="22"/>
                <w:szCs w:val="22"/>
              </w:rPr>
              <w:t>Secured NCD</w:t>
            </w:r>
          </w:p>
        </w:tc>
        <w:tc>
          <w:tcPr>
            <w:tcW w:w="1320" w:type="dxa"/>
            <w:tcBorders>
              <w:top w:val="single" w:sz="4" w:space="0" w:color="auto"/>
              <w:left w:val="nil"/>
              <w:bottom w:val="single" w:sz="4" w:space="0" w:color="auto"/>
              <w:right w:val="single" w:sz="4" w:space="0" w:color="auto"/>
            </w:tcBorders>
            <w:shd w:val="clear" w:color="auto" w:fill="auto"/>
            <w:noWrap/>
            <w:hideMark/>
          </w:tcPr>
          <w:p w14:paraId="00147A55" w14:textId="0C272E08"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 xml:space="preserve"> 3,046.43 </w:t>
            </w:r>
          </w:p>
        </w:tc>
        <w:tc>
          <w:tcPr>
            <w:tcW w:w="1380" w:type="dxa"/>
            <w:tcBorders>
              <w:top w:val="single" w:sz="4" w:space="0" w:color="auto"/>
              <w:left w:val="nil"/>
              <w:bottom w:val="single" w:sz="4" w:space="0" w:color="auto"/>
              <w:right w:val="single" w:sz="4" w:space="0" w:color="auto"/>
            </w:tcBorders>
            <w:shd w:val="clear" w:color="auto" w:fill="auto"/>
            <w:noWrap/>
            <w:hideMark/>
          </w:tcPr>
          <w:p w14:paraId="2CA5C92D" w14:textId="4921EBFB"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15.38%</w:t>
            </w:r>
          </w:p>
        </w:tc>
      </w:tr>
      <w:tr w:rsidR="0031537D" w:rsidRPr="00C60655" w14:paraId="3085FEC0" w14:textId="77777777" w:rsidTr="004021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640703" w14:textId="44AEFB8B" w:rsidR="0031537D" w:rsidRPr="0031537D" w:rsidRDefault="0031537D" w:rsidP="0031537D">
            <w:pPr>
              <w:widowControl/>
              <w:jc w:val="center"/>
              <w:rPr>
                <w:rFonts w:asciiTheme="minorHAnsi" w:hAnsiTheme="minorHAnsi" w:cstheme="minorHAnsi"/>
                <w:sz w:val="22"/>
                <w:szCs w:val="22"/>
                <w:lang w:bidi="ar-SA"/>
              </w:rPr>
            </w:pPr>
            <w:r w:rsidRPr="0031537D">
              <w:rPr>
                <w:rFonts w:asciiTheme="minorHAnsi" w:hAnsiTheme="minorHAnsi" w:cstheme="minorHAnsi"/>
                <w:sz w:val="22"/>
                <w:szCs w:val="22"/>
              </w:rPr>
              <w:t>4</w:t>
            </w:r>
          </w:p>
        </w:tc>
        <w:tc>
          <w:tcPr>
            <w:tcW w:w="2940" w:type="dxa"/>
            <w:tcBorders>
              <w:top w:val="single" w:sz="4" w:space="0" w:color="auto"/>
              <w:left w:val="nil"/>
              <w:bottom w:val="single" w:sz="4" w:space="0" w:color="auto"/>
              <w:right w:val="single" w:sz="4" w:space="0" w:color="auto"/>
            </w:tcBorders>
            <w:shd w:val="clear" w:color="auto" w:fill="auto"/>
            <w:noWrap/>
            <w:hideMark/>
          </w:tcPr>
          <w:p w14:paraId="586DCA71" w14:textId="563850CB" w:rsidR="0031537D" w:rsidRPr="0031537D" w:rsidRDefault="0031537D" w:rsidP="0031537D">
            <w:pPr>
              <w:widowControl/>
              <w:rPr>
                <w:rFonts w:asciiTheme="minorHAnsi" w:hAnsiTheme="minorHAnsi" w:cstheme="minorHAnsi"/>
                <w:sz w:val="22"/>
                <w:szCs w:val="22"/>
                <w:lang w:bidi="ar-SA"/>
              </w:rPr>
            </w:pPr>
            <w:r w:rsidRPr="0031537D">
              <w:rPr>
                <w:rFonts w:asciiTheme="minorHAnsi" w:hAnsiTheme="minorHAnsi" w:cstheme="minorHAnsi"/>
                <w:sz w:val="22"/>
                <w:szCs w:val="22"/>
              </w:rPr>
              <w:t>Subordinated Debt</w:t>
            </w:r>
          </w:p>
        </w:tc>
        <w:tc>
          <w:tcPr>
            <w:tcW w:w="1320" w:type="dxa"/>
            <w:tcBorders>
              <w:top w:val="single" w:sz="4" w:space="0" w:color="auto"/>
              <w:left w:val="nil"/>
              <w:bottom w:val="single" w:sz="4" w:space="0" w:color="auto"/>
              <w:right w:val="single" w:sz="4" w:space="0" w:color="auto"/>
            </w:tcBorders>
            <w:shd w:val="clear" w:color="auto" w:fill="auto"/>
            <w:noWrap/>
            <w:hideMark/>
          </w:tcPr>
          <w:p w14:paraId="06FC2E6A" w14:textId="5F3D00AD"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 xml:space="preserve"> 1,797.45 </w:t>
            </w:r>
          </w:p>
        </w:tc>
        <w:tc>
          <w:tcPr>
            <w:tcW w:w="1380" w:type="dxa"/>
            <w:tcBorders>
              <w:top w:val="single" w:sz="4" w:space="0" w:color="auto"/>
              <w:left w:val="nil"/>
              <w:bottom w:val="single" w:sz="4" w:space="0" w:color="auto"/>
              <w:right w:val="single" w:sz="4" w:space="0" w:color="auto"/>
            </w:tcBorders>
            <w:shd w:val="clear" w:color="auto" w:fill="auto"/>
            <w:noWrap/>
            <w:hideMark/>
          </w:tcPr>
          <w:p w14:paraId="138D586D" w14:textId="09B9DD49"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9.08%</w:t>
            </w:r>
          </w:p>
        </w:tc>
      </w:tr>
      <w:tr w:rsidR="0031537D" w:rsidRPr="00C60655" w14:paraId="7BBCCD7E" w14:textId="77777777" w:rsidTr="004021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F8AEB96" w14:textId="336340B0" w:rsidR="0031537D" w:rsidRPr="0031537D" w:rsidRDefault="0031537D" w:rsidP="0031537D">
            <w:pPr>
              <w:widowControl/>
              <w:jc w:val="center"/>
              <w:rPr>
                <w:rFonts w:asciiTheme="minorHAnsi" w:hAnsiTheme="minorHAnsi" w:cstheme="minorHAnsi"/>
                <w:sz w:val="22"/>
                <w:szCs w:val="22"/>
                <w:lang w:bidi="ar-SA"/>
              </w:rPr>
            </w:pPr>
            <w:r w:rsidRPr="0031537D">
              <w:rPr>
                <w:rFonts w:asciiTheme="minorHAnsi" w:hAnsiTheme="minorHAnsi" w:cstheme="minorHAnsi"/>
                <w:sz w:val="22"/>
                <w:szCs w:val="22"/>
              </w:rPr>
              <w:t>5</w:t>
            </w:r>
          </w:p>
        </w:tc>
        <w:tc>
          <w:tcPr>
            <w:tcW w:w="2940" w:type="dxa"/>
            <w:tcBorders>
              <w:top w:val="single" w:sz="4" w:space="0" w:color="auto"/>
              <w:left w:val="nil"/>
              <w:bottom w:val="single" w:sz="4" w:space="0" w:color="auto"/>
              <w:right w:val="single" w:sz="4" w:space="0" w:color="auto"/>
            </w:tcBorders>
            <w:shd w:val="clear" w:color="auto" w:fill="auto"/>
            <w:noWrap/>
            <w:hideMark/>
          </w:tcPr>
          <w:p w14:paraId="2F7C992F" w14:textId="29F0DA42" w:rsidR="0031537D" w:rsidRPr="0031537D" w:rsidRDefault="0031537D" w:rsidP="0031537D">
            <w:pPr>
              <w:widowControl/>
              <w:rPr>
                <w:rFonts w:asciiTheme="minorHAnsi" w:hAnsiTheme="minorHAnsi" w:cstheme="minorHAnsi"/>
                <w:sz w:val="22"/>
                <w:szCs w:val="22"/>
                <w:lang w:bidi="ar-SA"/>
              </w:rPr>
            </w:pPr>
            <w:r w:rsidRPr="0031537D">
              <w:rPr>
                <w:rFonts w:asciiTheme="minorHAnsi" w:hAnsiTheme="minorHAnsi" w:cstheme="minorHAnsi"/>
                <w:sz w:val="22"/>
                <w:szCs w:val="22"/>
              </w:rPr>
              <w:t>Perpetual Debt Instrument</w:t>
            </w:r>
          </w:p>
        </w:tc>
        <w:tc>
          <w:tcPr>
            <w:tcW w:w="1320" w:type="dxa"/>
            <w:tcBorders>
              <w:top w:val="single" w:sz="4" w:space="0" w:color="auto"/>
              <w:left w:val="nil"/>
              <w:bottom w:val="single" w:sz="4" w:space="0" w:color="auto"/>
              <w:right w:val="single" w:sz="4" w:space="0" w:color="auto"/>
            </w:tcBorders>
            <w:shd w:val="clear" w:color="auto" w:fill="auto"/>
            <w:noWrap/>
            <w:hideMark/>
          </w:tcPr>
          <w:p w14:paraId="5A0D62AF" w14:textId="37E60977"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 xml:space="preserve"> 481.13 </w:t>
            </w:r>
          </w:p>
        </w:tc>
        <w:tc>
          <w:tcPr>
            <w:tcW w:w="1380" w:type="dxa"/>
            <w:tcBorders>
              <w:top w:val="single" w:sz="4" w:space="0" w:color="auto"/>
              <w:left w:val="nil"/>
              <w:bottom w:val="single" w:sz="4" w:space="0" w:color="auto"/>
              <w:right w:val="single" w:sz="4" w:space="0" w:color="auto"/>
            </w:tcBorders>
            <w:shd w:val="clear" w:color="auto" w:fill="auto"/>
            <w:noWrap/>
            <w:hideMark/>
          </w:tcPr>
          <w:p w14:paraId="4E8FBFC5" w14:textId="6E80359A"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2.43%</w:t>
            </w:r>
          </w:p>
        </w:tc>
      </w:tr>
    </w:tbl>
    <w:p w14:paraId="15244E51" w14:textId="77777777" w:rsidR="00C60655" w:rsidRDefault="00C60655" w:rsidP="00C60655">
      <w:pPr>
        <w:pStyle w:val="MSGENFONTSTYLENAMETEMPLATEROLELEVELMSGENFONTSTYLENAMEBYROLEHEADING10"/>
        <w:keepNext/>
        <w:keepLines/>
        <w:shd w:val="clear" w:color="auto" w:fill="auto"/>
        <w:tabs>
          <w:tab w:val="left" w:pos="426"/>
          <w:tab w:val="left" w:pos="567"/>
        </w:tabs>
        <w:spacing w:before="0" w:after="0" w:line="240" w:lineRule="auto"/>
        <w:ind w:left="426"/>
        <w:jc w:val="both"/>
        <w:rPr>
          <w:rFonts w:asciiTheme="minorHAnsi" w:hAnsiTheme="minorHAnsi" w:cstheme="minorHAnsi"/>
        </w:rPr>
      </w:pPr>
    </w:p>
    <w:p w14:paraId="2CDD3080" w14:textId="77777777" w:rsidR="00C60655" w:rsidRPr="00C60655" w:rsidRDefault="00C60655" w:rsidP="0081418E">
      <w:pPr>
        <w:pStyle w:val="MSGENFONTSTYLENAMETEMPLATEROLELEVELMSGENFONTSTYLENAMEBYROLEHEADING10"/>
        <w:keepNext/>
        <w:keepLines/>
        <w:numPr>
          <w:ilvl w:val="0"/>
          <w:numId w:val="1"/>
        </w:numPr>
        <w:shd w:val="clear" w:color="auto" w:fill="auto"/>
        <w:tabs>
          <w:tab w:val="left" w:pos="426"/>
          <w:tab w:val="left" w:pos="567"/>
        </w:tabs>
        <w:spacing w:before="0" w:after="186" w:line="240" w:lineRule="auto"/>
        <w:ind w:left="426" w:hanging="284"/>
        <w:jc w:val="both"/>
        <w:rPr>
          <w:rFonts w:asciiTheme="minorHAnsi" w:hAnsiTheme="minorHAnsi" w:cstheme="minorHAnsi"/>
        </w:rPr>
      </w:pPr>
      <w:r w:rsidRPr="00C60655">
        <w:rPr>
          <w:rFonts w:asciiTheme="minorHAnsi" w:hAnsiTheme="minorHAnsi" w:cstheme="minorHAnsi"/>
        </w:rPr>
        <w:t>Stock Ratios</w:t>
      </w:r>
    </w:p>
    <w:p w14:paraId="3C9A6562" w14:textId="77777777" w:rsidR="00C60655"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Commercial papers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C60655" w:rsidRPr="00C60655" w14:paraId="1246B673"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3400"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76479DD7"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47F4A00"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r w:rsidR="00C60655" w:rsidRPr="00C60655" w14:paraId="32CA97A9"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0217"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CA6FB8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D0D5033"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r w:rsidR="00C60655" w:rsidRPr="00C60655" w14:paraId="1AEEFD67"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EDDC"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A39E4F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A12B678"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bl>
    <w:p w14:paraId="5D7C09CB" w14:textId="77777777" w:rsidR="00C60655" w:rsidRDefault="00C60655" w:rsidP="00C60655">
      <w:pPr>
        <w:pStyle w:val="MSGENFONTSTYLENAMETEMPLATEROLELEVELMSGENFONTSTYLENAMEBYROLEHEADING10"/>
        <w:keepNext/>
        <w:keepLines/>
        <w:shd w:val="clear" w:color="auto" w:fill="auto"/>
        <w:spacing w:before="0" w:after="0" w:line="240" w:lineRule="auto"/>
        <w:ind w:left="786"/>
        <w:jc w:val="both"/>
        <w:rPr>
          <w:rFonts w:asciiTheme="minorHAnsi" w:hAnsiTheme="minorHAnsi" w:cstheme="minorHAnsi"/>
          <w:b w:val="0"/>
        </w:rPr>
      </w:pPr>
    </w:p>
    <w:p w14:paraId="7A90A57B" w14:textId="77777777" w:rsid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Non-convertible debentures (original maturity of less than one year)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31537D" w:rsidRPr="00C60655" w14:paraId="3FAC3C85" w14:textId="77777777" w:rsidTr="003776F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5FBD" w14:textId="77777777" w:rsidR="0031537D" w:rsidRPr="00C60655" w:rsidRDefault="0031537D" w:rsidP="0031537D">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404A9978" w14:textId="77777777" w:rsidR="0031537D" w:rsidRPr="00C60655" w:rsidRDefault="0031537D" w:rsidP="0031537D">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hideMark/>
          </w:tcPr>
          <w:p w14:paraId="08EE7933" w14:textId="383939F5"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7.71%</w:t>
            </w:r>
          </w:p>
        </w:tc>
      </w:tr>
      <w:tr w:rsidR="0031537D" w:rsidRPr="00C60655" w14:paraId="75617E55" w14:textId="77777777" w:rsidTr="003776F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8D7C" w14:textId="77777777" w:rsidR="0031537D" w:rsidRPr="00C60655" w:rsidRDefault="0031537D" w:rsidP="0031537D">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D32BFB7" w14:textId="77777777" w:rsidR="0031537D" w:rsidRPr="00C60655" w:rsidRDefault="0031537D" w:rsidP="0031537D">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hideMark/>
          </w:tcPr>
          <w:p w14:paraId="5EF19802" w14:textId="415ACF1C"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6.94%</w:t>
            </w:r>
          </w:p>
        </w:tc>
      </w:tr>
      <w:tr w:rsidR="0031537D" w:rsidRPr="00C60655" w14:paraId="2B706250" w14:textId="77777777" w:rsidTr="003776F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7B84" w14:textId="77777777" w:rsidR="0031537D" w:rsidRPr="00C60655" w:rsidRDefault="0031537D" w:rsidP="0031537D">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69E73B83" w14:textId="77777777" w:rsidR="0031537D" w:rsidRPr="00C60655" w:rsidRDefault="0031537D" w:rsidP="0031537D">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hideMark/>
          </w:tcPr>
          <w:p w14:paraId="66E2F225" w14:textId="41CA82EC"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5.80%</w:t>
            </w:r>
          </w:p>
        </w:tc>
      </w:tr>
    </w:tbl>
    <w:p w14:paraId="11786DFC" w14:textId="77777777" w:rsidR="00806D84" w:rsidRDefault="00806D84" w:rsidP="00C60655">
      <w:pPr>
        <w:pStyle w:val="MSGENFONTSTYLENAMETEMPLATEROLELEVELMSGENFONTSTYLENAMEBYROLEHEADING10"/>
        <w:keepNext/>
        <w:keepLines/>
        <w:shd w:val="clear" w:color="auto" w:fill="auto"/>
        <w:spacing w:before="0" w:after="0" w:line="240" w:lineRule="auto"/>
        <w:jc w:val="both"/>
        <w:rPr>
          <w:rFonts w:asciiTheme="minorHAnsi" w:hAnsiTheme="minorHAnsi" w:cstheme="minorHAnsi"/>
          <w:b w:val="0"/>
        </w:rPr>
      </w:pPr>
    </w:p>
    <w:p w14:paraId="542004A2" w14:textId="77777777" w:rsidR="00C60655" w:rsidRP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Other short-term liabilities, if any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31537D" w:rsidRPr="00C60655" w14:paraId="5936CD61" w14:textId="77777777" w:rsidTr="007839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9B82" w14:textId="77777777" w:rsidR="0031537D" w:rsidRPr="00C60655" w:rsidRDefault="0031537D" w:rsidP="0031537D">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2780B035" w14:textId="77777777" w:rsidR="0031537D" w:rsidRPr="00C60655" w:rsidRDefault="0031537D" w:rsidP="0031537D">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hideMark/>
          </w:tcPr>
          <w:p w14:paraId="0EF49CFA" w14:textId="452EA1FC"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61.</w:t>
            </w:r>
            <w:r w:rsidR="005A5531">
              <w:rPr>
                <w:rFonts w:asciiTheme="minorHAnsi" w:hAnsiTheme="minorHAnsi" w:cstheme="minorHAnsi"/>
                <w:sz w:val="22"/>
                <w:szCs w:val="22"/>
              </w:rPr>
              <w:t>35</w:t>
            </w:r>
            <w:r w:rsidRPr="0031537D">
              <w:rPr>
                <w:rFonts w:asciiTheme="minorHAnsi" w:hAnsiTheme="minorHAnsi" w:cstheme="minorHAnsi"/>
                <w:sz w:val="22"/>
                <w:szCs w:val="22"/>
              </w:rPr>
              <w:t>%</w:t>
            </w:r>
          </w:p>
        </w:tc>
      </w:tr>
      <w:tr w:rsidR="0031537D" w:rsidRPr="00C60655" w14:paraId="010DB9EA" w14:textId="77777777" w:rsidTr="007839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E2AC" w14:textId="77777777" w:rsidR="0031537D" w:rsidRPr="00C60655" w:rsidRDefault="0031537D" w:rsidP="0031537D">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7A11B18E" w14:textId="77777777" w:rsidR="0031537D" w:rsidRPr="00C60655" w:rsidRDefault="0031537D" w:rsidP="0031537D">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hideMark/>
          </w:tcPr>
          <w:p w14:paraId="13D582F5" w14:textId="3966D923"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55.</w:t>
            </w:r>
            <w:r w:rsidR="005A5531">
              <w:rPr>
                <w:rFonts w:asciiTheme="minorHAnsi" w:hAnsiTheme="minorHAnsi" w:cstheme="minorHAnsi"/>
                <w:sz w:val="22"/>
                <w:szCs w:val="22"/>
              </w:rPr>
              <w:t>21</w:t>
            </w:r>
            <w:r w:rsidRPr="0031537D">
              <w:rPr>
                <w:rFonts w:asciiTheme="minorHAnsi" w:hAnsiTheme="minorHAnsi" w:cstheme="minorHAnsi"/>
                <w:sz w:val="22"/>
                <w:szCs w:val="22"/>
              </w:rPr>
              <w:t>%</w:t>
            </w:r>
          </w:p>
        </w:tc>
      </w:tr>
      <w:tr w:rsidR="0031537D" w:rsidRPr="00C60655" w14:paraId="37EEBDD0" w14:textId="77777777" w:rsidTr="007839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EF5F" w14:textId="77777777" w:rsidR="0031537D" w:rsidRPr="00C60655" w:rsidRDefault="0031537D" w:rsidP="0031537D">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D68CD2F" w14:textId="77777777" w:rsidR="0031537D" w:rsidRPr="00C60655" w:rsidRDefault="0031537D" w:rsidP="0031537D">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hideMark/>
          </w:tcPr>
          <w:p w14:paraId="08942F7F" w14:textId="24C64943" w:rsidR="0031537D" w:rsidRPr="0031537D" w:rsidRDefault="0031537D" w:rsidP="0031537D">
            <w:pPr>
              <w:widowControl/>
              <w:jc w:val="right"/>
              <w:rPr>
                <w:rFonts w:asciiTheme="minorHAnsi" w:hAnsiTheme="minorHAnsi" w:cstheme="minorHAnsi"/>
                <w:sz w:val="22"/>
                <w:szCs w:val="22"/>
                <w:lang w:bidi="ar-SA"/>
              </w:rPr>
            </w:pPr>
            <w:r w:rsidRPr="0031537D">
              <w:rPr>
                <w:rFonts w:asciiTheme="minorHAnsi" w:hAnsiTheme="minorHAnsi" w:cstheme="minorHAnsi"/>
                <w:sz w:val="22"/>
                <w:szCs w:val="22"/>
              </w:rPr>
              <w:t>4</w:t>
            </w:r>
            <w:r w:rsidR="005A5531">
              <w:rPr>
                <w:rFonts w:asciiTheme="minorHAnsi" w:hAnsiTheme="minorHAnsi" w:cstheme="minorHAnsi"/>
                <w:sz w:val="22"/>
                <w:szCs w:val="22"/>
              </w:rPr>
              <w:t>6</w:t>
            </w:r>
            <w:r w:rsidRPr="0031537D">
              <w:rPr>
                <w:rFonts w:asciiTheme="minorHAnsi" w:hAnsiTheme="minorHAnsi" w:cstheme="minorHAnsi"/>
                <w:sz w:val="22"/>
                <w:szCs w:val="22"/>
              </w:rPr>
              <w:t>.</w:t>
            </w:r>
            <w:r w:rsidR="005A5531">
              <w:rPr>
                <w:rFonts w:asciiTheme="minorHAnsi" w:hAnsiTheme="minorHAnsi" w:cstheme="minorHAnsi"/>
                <w:sz w:val="22"/>
                <w:szCs w:val="22"/>
              </w:rPr>
              <w:t>14</w:t>
            </w:r>
            <w:r w:rsidRPr="0031537D">
              <w:rPr>
                <w:rFonts w:asciiTheme="minorHAnsi" w:hAnsiTheme="minorHAnsi" w:cstheme="minorHAnsi"/>
                <w:sz w:val="22"/>
                <w:szCs w:val="22"/>
              </w:rPr>
              <w:t>%</w:t>
            </w:r>
          </w:p>
        </w:tc>
      </w:tr>
    </w:tbl>
    <w:p w14:paraId="5CF493B5" w14:textId="77777777" w:rsidR="0081418E" w:rsidRPr="0081418E" w:rsidRDefault="0081418E" w:rsidP="0081418E">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81418E">
        <w:rPr>
          <w:rFonts w:asciiTheme="minorHAnsi" w:hAnsiTheme="minorHAnsi" w:cstheme="minorHAnsi"/>
        </w:rPr>
        <w:t xml:space="preserve">Institutional set-up for liquidity risk management – </w:t>
      </w:r>
      <w:bookmarkStart w:id="1" w:name="_Hlk95393558"/>
    </w:p>
    <w:p w14:paraId="2DD36D2F" w14:textId="77777777" w:rsidR="0081418E" w:rsidRP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xml:space="preserve">The </w:t>
      </w:r>
      <w:r w:rsidRPr="0081418E">
        <w:rPr>
          <w:rFonts w:asciiTheme="minorHAnsi" w:eastAsia="Times New Roman" w:hAnsiTheme="minorHAnsi" w:cstheme="minorHAnsi"/>
          <w:b/>
          <w:bCs/>
          <w:i/>
          <w:iCs/>
        </w:rPr>
        <w:t xml:space="preserve">Asset - Liability Committee (ALCO) </w:t>
      </w:r>
      <w:r w:rsidRPr="0081418E">
        <w:rPr>
          <w:rFonts w:asciiTheme="minorHAnsi" w:eastAsia="Times New Roman" w:hAnsiTheme="minorHAnsi" w:cstheme="minorHAnsi"/>
          <w:i/>
          <w:iCs/>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Pr>
          <w:rFonts w:asciiTheme="minorHAnsi" w:eastAsia="Times New Roman" w:hAnsiTheme="minorHAnsi" w:cstheme="minorHAnsi"/>
          <w:i/>
          <w:iCs/>
        </w:rPr>
        <w:t xml:space="preserve">. </w:t>
      </w:r>
      <w:r w:rsidRPr="0081418E">
        <w:rPr>
          <w:rFonts w:asciiTheme="minorHAnsi" w:eastAsia="Times New Roman" w:hAnsiTheme="minorHAnsi" w:cstheme="minorHAnsi"/>
          <w:i/>
          <w:iCs/>
        </w:rPr>
        <w:t>The following are the members of ALCO</w:t>
      </w:r>
      <w:r>
        <w:rPr>
          <w:rFonts w:asciiTheme="minorHAnsi" w:eastAsia="Times New Roman" w:hAnsiTheme="minorHAnsi" w:cstheme="minorHAnsi"/>
          <w:i/>
          <w:iCs/>
        </w:rPr>
        <w:t>:</w:t>
      </w:r>
    </w:p>
    <w:p w14:paraId="2310632A" w14:textId="77777777" w:rsidR="0081418E" w:rsidRPr="0081418E" w:rsidRDefault="0081418E" w:rsidP="0081418E">
      <w:pPr>
        <w:autoSpaceDE w:val="0"/>
        <w:autoSpaceDN w:val="0"/>
        <w:spacing w:line="276" w:lineRule="auto"/>
        <w:ind w:left="1170"/>
        <w:rPr>
          <w:rFonts w:asciiTheme="minorHAnsi" w:eastAsia="Arial" w:hAnsiTheme="minorHAnsi" w:cstheme="minorHAnsi"/>
          <w:color w:val="auto"/>
          <w:sz w:val="22"/>
          <w:szCs w:val="22"/>
          <w:lang w:val="en-IN" w:eastAsia="en-IN"/>
        </w:rPr>
      </w:pPr>
      <w:r w:rsidRPr="0081418E">
        <w:rPr>
          <w:rFonts w:asciiTheme="minorHAnsi" w:hAnsiTheme="minorHAnsi" w:cstheme="minorHAnsi"/>
          <w:i/>
          <w:iCs/>
          <w:color w:val="auto"/>
          <w:sz w:val="23"/>
          <w:szCs w:val="23"/>
          <w:lang w:eastAsia="en-IN"/>
        </w:rPr>
        <w:t xml:space="preserve">1. </w:t>
      </w:r>
      <w:r w:rsidRPr="0081418E">
        <w:rPr>
          <w:rFonts w:asciiTheme="minorHAnsi" w:hAnsiTheme="minorHAnsi" w:cstheme="minorHAnsi"/>
          <w:i/>
          <w:iCs/>
          <w:color w:val="auto"/>
          <w:lang w:eastAsia="en-IN"/>
        </w:rPr>
        <w:t xml:space="preserve">Managing Director:  Chairman </w:t>
      </w:r>
    </w:p>
    <w:p w14:paraId="46B919D9" w14:textId="600955AC" w:rsidR="0081418E" w:rsidRDefault="0081418E" w:rsidP="0081418E">
      <w:pPr>
        <w:autoSpaceDE w:val="0"/>
        <w:autoSpaceDN w:val="0"/>
        <w:spacing w:line="276" w:lineRule="auto"/>
        <w:ind w:left="1170"/>
        <w:rPr>
          <w:rFonts w:asciiTheme="minorHAnsi" w:hAnsiTheme="minorHAnsi" w:cstheme="minorHAnsi"/>
          <w:i/>
          <w:iCs/>
          <w:color w:val="auto"/>
          <w:lang w:eastAsia="en-IN"/>
        </w:rPr>
      </w:pPr>
      <w:r w:rsidRPr="0081418E">
        <w:rPr>
          <w:rFonts w:asciiTheme="minorHAnsi" w:hAnsiTheme="minorHAnsi" w:cstheme="minorHAnsi"/>
          <w:i/>
          <w:iCs/>
          <w:color w:val="auto"/>
          <w:lang w:eastAsia="en-IN"/>
        </w:rPr>
        <w:t xml:space="preserve">2. Executive Director </w:t>
      </w:r>
      <w:r w:rsidR="00490EAF" w:rsidRPr="0081418E">
        <w:rPr>
          <w:rFonts w:asciiTheme="minorHAnsi" w:hAnsiTheme="minorHAnsi" w:cstheme="minorHAnsi"/>
          <w:i/>
          <w:iCs/>
          <w:color w:val="auto"/>
          <w:lang w:eastAsia="en-IN"/>
        </w:rPr>
        <w:t>cum</w:t>
      </w:r>
      <w:r w:rsidRPr="0081418E">
        <w:rPr>
          <w:rFonts w:asciiTheme="minorHAnsi" w:hAnsiTheme="minorHAnsi" w:cstheme="minorHAnsi"/>
          <w:i/>
          <w:iCs/>
          <w:color w:val="auto"/>
          <w:lang w:eastAsia="en-IN"/>
        </w:rPr>
        <w:t xml:space="preserve"> CFO </w:t>
      </w:r>
    </w:p>
    <w:p w14:paraId="61287E2D" w14:textId="65EFAB44" w:rsidR="000848D5" w:rsidRPr="0081418E" w:rsidRDefault="000848D5"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3.Chief Executive Officer</w:t>
      </w:r>
    </w:p>
    <w:p w14:paraId="462180A2" w14:textId="3C67D71B" w:rsidR="0081418E" w:rsidRPr="0081418E" w:rsidRDefault="000848D5"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4</w:t>
      </w:r>
      <w:r w:rsidR="0081418E" w:rsidRPr="0081418E">
        <w:rPr>
          <w:rFonts w:asciiTheme="minorHAnsi" w:hAnsiTheme="minorHAnsi" w:cstheme="minorHAnsi"/>
          <w:i/>
          <w:iCs/>
          <w:color w:val="auto"/>
          <w:lang w:eastAsia="en-IN"/>
        </w:rPr>
        <w:t xml:space="preserve">. Chief Risk Officer </w:t>
      </w:r>
    </w:p>
    <w:p w14:paraId="0E50A8C9" w14:textId="747AFB9A" w:rsidR="0081418E" w:rsidRPr="0081418E" w:rsidRDefault="000848D5"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5</w:t>
      </w:r>
      <w:r w:rsidR="0081418E" w:rsidRPr="0081418E">
        <w:rPr>
          <w:rFonts w:asciiTheme="minorHAnsi" w:hAnsiTheme="minorHAnsi" w:cstheme="minorHAnsi"/>
          <w:i/>
          <w:iCs/>
          <w:color w:val="auto"/>
          <w:lang w:eastAsia="en-IN"/>
        </w:rPr>
        <w:t xml:space="preserve">. Sr. VP – Finance and Accounts </w:t>
      </w:r>
    </w:p>
    <w:p w14:paraId="4767EA01" w14:textId="539A01DE" w:rsidR="0081418E" w:rsidRPr="0081418E" w:rsidRDefault="000848D5"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6</w:t>
      </w:r>
      <w:r w:rsidR="0081418E" w:rsidRPr="0081418E">
        <w:rPr>
          <w:rFonts w:asciiTheme="minorHAnsi" w:hAnsiTheme="minorHAnsi" w:cstheme="minorHAnsi"/>
          <w:i/>
          <w:iCs/>
          <w:color w:val="auto"/>
          <w:lang w:eastAsia="en-IN"/>
        </w:rPr>
        <w:t xml:space="preserve">. </w:t>
      </w:r>
      <w:r>
        <w:rPr>
          <w:rFonts w:asciiTheme="minorHAnsi" w:hAnsiTheme="minorHAnsi" w:cstheme="minorHAnsi"/>
          <w:i/>
          <w:iCs/>
          <w:color w:val="auto"/>
          <w:lang w:eastAsia="en-IN"/>
        </w:rPr>
        <w:t>Head</w:t>
      </w:r>
      <w:r w:rsidR="0081418E" w:rsidRPr="0081418E">
        <w:rPr>
          <w:rFonts w:asciiTheme="minorHAnsi" w:hAnsiTheme="minorHAnsi" w:cstheme="minorHAnsi"/>
          <w:i/>
          <w:iCs/>
          <w:color w:val="auto"/>
          <w:lang w:eastAsia="en-IN"/>
        </w:rPr>
        <w:t xml:space="preserve"> – </w:t>
      </w:r>
      <w:r w:rsidR="00580883">
        <w:rPr>
          <w:rFonts w:asciiTheme="minorHAnsi" w:hAnsiTheme="minorHAnsi" w:cstheme="minorHAnsi"/>
          <w:i/>
          <w:iCs/>
          <w:color w:val="auto"/>
          <w:lang w:eastAsia="en-IN"/>
        </w:rPr>
        <w:t>Treasury</w:t>
      </w:r>
      <w:r w:rsidR="0081418E" w:rsidRPr="0081418E">
        <w:rPr>
          <w:rFonts w:asciiTheme="minorHAnsi" w:hAnsiTheme="minorHAnsi" w:cstheme="minorHAnsi"/>
          <w:i/>
          <w:iCs/>
          <w:color w:val="auto"/>
          <w:lang w:eastAsia="en-IN"/>
        </w:rPr>
        <w:t xml:space="preserve"> </w:t>
      </w:r>
    </w:p>
    <w:p w14:paraId="78891109" w14:textId="67FC6797" w:rsidR="0081418E" w:rsidRPr="0081418E" w:rsidRDefault="000848D5"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7</w:t>
      </w:r>
      <w:r w:rsidR="0081418E" w:rsidRPr="0081418E">
        <w:rPr>
          <w:rFonts w:asciiTheme="minorHAnsi" w:hAnsiTheme="minorHAnsi" w:cstheme="minorHAnsi"/>
          <w:i/>
          <w:iCs/>
          <w:color w:val="auto"/>
          <w:lang w:eastAsia="en-IN"/>
        </w:rPr>
        <w:t xml:space="preserve">. Head Internal Audit &amp; Quality Assurance </w:t>
      </w:r>
      <w:bookmarkEnd w:id="2"/>
    </w:p>
    <w:p w14:paraId="3D5F7CF5"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0874EEC4"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08F89A37" w14:textId="104E9D34" w:rsid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xml:space="preserve"> The ALM Support Groups are responsible for analysing, </w:t>
      </w:r>
      <w:proofErr w:type="gramStart"/>
      <w:r w:rsidR="00F876DE" w:rsidRPr="0081418E">
        <w:rPr>
          <w:rFonts w:asciiTheme="minorHAnsi" w:eastAsia="Times New Roman" w:hAnsiTheme="minorHAnsi" w:cstheme="minorHAnsi"/>
          <w:i/>
          <w:iCs/>
        </w:rPr>
        <w:t>monitoring</w:t>
      </w:r>
      <w:proofErr w:type="gramEnd"/>
      <w:r w:rsidR="00F876DE">
        <w:rPr>
          <w:rFonts w:asciiTheme="minorHAnsi" w:eastAsia="Times New Roman" w:hAnsiTheme="minorHAnsi" w:cstheme="minorHAnsi"/>
          <w:i/>
          <w:iCs/>
        </w:rPr>
        <w:t xml:space="preserve"> </w:t>
      </w:r>
      <w:r w:rsidRPr="0081418E">
        <w:rPr>
          <w:rFonts w:asciiTheme="minorHAnsi" w:eastAsia="Times New Roman" w:hAnsiTheme="minorHAnsi" w:cstheme="minorHAnsi"/>
          <w:i/>
          <w:iCs/>
        </w:rPr>
        <w:t>and reporting the risk profiles to the ALCO. The company also prepare</w:t>
      </w:r>
      <w:r>
        <w:rPr>
          <w:rFonts w:asciiTheme="minorHAnsi" w:eastAsia="Times New Roman" w:hAnsiTheme="minorHAnsi" w:cstheme="minorHAnsi"/>
          <w:i/>
          <w:iCs/>
        </w:rPr>
        <w:t>s</w:t>
      </w:r>
      <w:r w:rsidRPr="0081418E">
        <w:rPr>
          <w:rFonts w:asciiTheme="minorHAnsi" w:eastAsia="Times New Roman" w:hAnsiTheme="minorHAnsi" w:cstheme="minorHAnsi"/>
          <w:i/>
          <w:iCs/>
        </w:rPr>
        <w:t xml:space="preserve"> forecasts (simulations) showing the effects of various possible changes in market conditions related to the balance sheet and recommend the action needed to adhere to limits prescribed by the regulator as well as Company's internal limits </w:t>
      </w:r>
      <w:proofErr w:type="gramStart"/>
      <w:r w:rsidRPr="0081418E">
        <w:rPr>
          <w:rFonts w:asciiTheme="minorHAnsi" w:eastAsia="Times New Roman" w:hAnsiTheme="minorHAnsi" w:cstheme="minorHAnsi"/>
          <w:i/>
          <w:iCs/>
        </w:rPr>
        <w:t>with regard to</w:t>
      </w:r>
      <w:proofErr w:type="gramEnd"/>
      <w:r w:rsidRPr="0081418E">
        <w:rPr>
          <w:rFonts w:asciiTheme="minorHAnsi" w:eastAsia="Times New Roman" w:hAnsiTheme="minorHAnsi" w:cstheme="minorHAnsi"/>
          <w:i/>
          <w:iCs/>
        </w:rPr>
        <w:t xml:space="preserve"> liquidity risks.</w:t>
      </w:r>
      <w:r>
        <w:rPr>
          <w:rFonts w:asciiTheme="minorHAnsi" w:eastAsia="Times New Roman" w:hAnsiTheme="minorHAnsi" w:cstheme="minorHAnsi"/>
          <w:i/>
          <w:iCs/>
        </w:rPr>
        <w:t xml:space="preserve"> ALCO </w:t>
      </w:r>
      <w:r w:rsidRPr="0081418E">
        <w:rPr>
          <w:rFonts w:asciiTheme="minorHAnsi" w:eastAsia="Times New Roman" w:hAnsiTheme="minorHAnsi" w:cstheme="minorHAnsi"/>
          <w:i/>
          <w:iCs/>
        </w:rPr>
        <w:t xml:space="preserve">meets once every month or as and when required and review the position of liquidity and other market risks. Breaches or critical issues are put up to the risk management committee of the board. </w:t>
      </w:r>
      <w:bookmarkEnd w:id="1"/>
    </w:p>
    <w:p w14:paraId="4440EE9F"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A0F1DE9"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0FB2673" w14:textId="7C79F789" w:rsidR="0081418E" w:rsidRPr="00B44C26" w:rsidRDefault="0081418E" w:rsidP="00446A41">
      <w:pPr>
        <w:pStyle w:val="MSGENFONTSTYLENAMETEMPLATEROLELEVELMSGENFONTSTYLENAMEBYROLEHEADING10"/>
        <w:keepNext/>
        <w:keepLines/>
        <w:numPr>
          <w:ilvl w:val="0"/>
          <w:numId w:val="1"/>
        </w:numPr>
        <w:shd w:val="clear" w:color="auto" w:fill="auto"/>
        <w:tabs>
          <w:tab w:val="left" w:pos="426"/>
          <w:tab w:val="left" w:pos="567"/>
        </w:tabs>
        <w:spacing w:before="0" w:after="0" w:line="240" w:lineRule="auto"/>
        <w:ind w:left="426" w:hanging="284"/>
        <w:jc w:val="both"/>
        <w:rPr>
          <w:rFonts w:asciiTheme="minorHAnsi" w:hAnsiTheme="minorHAnsi" w:cstheme="minorHAnsi"/>
          <w:iCs/>
        </w:rPr>
      </w:pPr>
      <w:r w:rsidRPr="00B44C26">
        <w:rPr>
          <w:rFonts w:asciiTheme="minorHAnsi" w:hAnsiTheme="minorHAnsi" w:cstheme="minorHAnsi"/>
          <w:iCs/>
        </w:rPr>
        <w:t>Disclosure on Liquidity Coverage Ratio as on 3</w:t>
      </w:r>
      <w:r w:rsidR="004456F0">
        <w:rPr>
          <w:rFonts w:asciiTheme="minorHAnsi" w:hAnsiTheme="minorHAnsi" w:cstheme="minorHAnsi"/>
          <w:iCs/>
        </w:rPr>
        <w:t>1</w:t>
      </w:r>
      <w:r w:rsidRPr="00B44C26">
        <w:rPr>
          <w:rFonts w:asciiTheme="minorHAnsi" w:hAnsiTheme="minorHAnsi" w:cstheme="minorHAnsi"/>
          <w:iCs/>
        </w:rPr>
        <w:t>/</w:t>
      </w:r>
      <w:r w:rsidR="0031537D">
        <w:rPr>
          <w:rFonts w:asciiTheme="minorHAnsi" w:hAnsiTheme="minorHAnsi" w:cstheme="minorHAnsi"/>
          <w:iCs/>
        </w:rPr>
        <w:t>03</w:t>
      </w:r>
      <w:r w:rsidRPr="00B44C26">
        <w:rPr>
          <w:rFonts w:asciiTheme="minorHAnsi" w:hAnsiTheme="minorHAnsi" w:cstheme="minorHAnsi"/>
          <w:iCs/>
        </w:rPr>
        <w:t>/202</w:t>
      </w:r>
      <w:r w:rsidR="0031537D">
        <w:rPr>
          <w:rFonts w:asciiTheme="minorHAnsi" w:hAnsiTheme="minorHAnsi" w:cstheme="minorHAnsi"/>
          <w:iCs/>
        </w:rPr>
        <w:t>3</w:t>
      </w:r>
    </w:p>
    <w:p w14:paraId="3DFEC319" w14:textId="77777777" w:rsidR="00B44C26" w:rsidRPr="00B44C26" w:rsidRDefault="00446A41" w:rsidP="00446A41">
      <w:pPr>
        <w:spacing w:line="276" w:lineRule="auto"/>
        <w:ind w:left="7920"/>
        <w:jc w:val="center"/>
        <w:rPr>
          <w:rFonts w:asciiTheme="minorHAnsi" w:hAnsiTheme="minorHAnsi" w:cstheme="minorHAnsi"/>
          <w:i/>
          <w:iCs/>
          <w:sz w:val="22"/>
        </w:rPr>
      </w:pPr>
      <w:r>
        <w:rPr>
          <w:rFonts w:asciiTheme="minorHAnsi" w:hAnsiTheme="minorHAnsi" w:cstheme="minorHAnsi"/>
          <w:i/>
          <w:iCs/>
          <w:sz w:val="22"/>
        </w:rPr>
        <w:t xml:space="preserve">          </w:t>
      </w:r>
      <w:r w:rsidR="00B44C26" w:rsidRPr="00B44C26">
        <w:rPr>
          <w:rFonts w:asciiTheme="minorHAnsi" w:hAnsiTheme="minorHAnsi" w:cstheme="minorHAnsi"/>
          <w:i/>
          <w:iCs/>
          <w:sz w:val="22"/>
        </w:rPr>
        <w:t>(Rs. in crores)</w:t>
      </w:r>
    </w:p>
    <w:tbl>
      <w:tblPr>
        <w:tblW w:w="9769" w:type="dxa"/>
        <w:tblLook w:val="04A0" w:firstRow="1" w:lastRow="0" w:firstColumn="1" w:lastColumn="0" w:noHBand="0" w:noVBand="1"/>
      </w:tblPr>
      <w:tblGrid>
        <w:gridCol w:w="7076"/>
        <w:gridCol w:w="1431"/>
        <w:gridCol w:w="1262"/>
      </w:tblGrid>
      <w:tr w:rsidR="00B44C26" w:rsidRPr="0081418E" w14:paraId="1B8CF1E7" w14:textId="77777777" w:rsidTr="00446A41">
        <w:trPr>
          <w:trHeight w:val="341"/>
        </w:trPr>
        <w:tc>
          <w:tcPr>
            <w:tcW w:w="0" w:type="auto"/>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18F6E32"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Particulars</w:t>
            </w:r>
          </w:p>
        </w:tc>
        <w:tc>
          <w:tcPr>
            <w:tcW w:w="0" w:type="auto"/>
            <w:gridSpan w:val="2"/>
            <w:tcBorders>
              <w:top w:val="single" w:sz="4" w:space="0" w:color="auto"/>
              <w:left w:val="nil"/>
              <w:bottom w:val="single" w:sz="4" w:space="0" w:color="auto"/>
              <w:right w:val="single" w:sz="4" w:space="0" w:color="auto"/>
            </w:tcBorders>
            <w:shd w:val="clear" w:color="000000" w:fill="DCE6F1"/>
            <w:noWrap/>
            <w:vAlign w:val="center"/>
            <w:hideMark/>
          </w:tcPr>
          <w:p w14:paraId="268370D9" w14:textId="45FA90C6" w:rsidR="0081418E" w:rsidRPr="0081418E" w:rsidRDefault="004456F0"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 xml:space="preserve">As </w:t>
            </w:r>
            <w:r>
              <w:rPr>
                <w:rFonts w:ascii="Calibri" w:hAnsi="Calibri" w:cs="Calibri"/>
                <w:b/>
                <w:bCs/>
                <w:sz w:val="22"/>
                <w:szCs w:val="22"/>
                <w:lang w:bidi="ar-SA"/>
              </w:rPr>
              <w:t>on</w:t>
            </w:r>
            <w:r w:rsidRPr="0081418E">
              <w:rPr>
                <w:rFonts w:ascii="Calibri" w:hAnsi="Calibri" w:cs="Calibri"/>
                <w:b/>
                <w:bCs/>
                <w:sz w:val="22"/>
                <w:szCs w:val="22"/>
                <w:lang w:bidi="ar-SA"/>
              </w:rPr>
              <w:t xml:space="preserve"> </w:t>
            </w:r>
            <w:r w:rsidR="0031537D">
              <w:rPr>
                <w:rFonts w:ascii="Calibri" w:hAnsi="Calibri" w:cs="Calibri"/>
                <w:b/>
                <w:bCs/>
                <w:sz w:val="22"/>
                <w:szCs w:val="22"/>
                <w:lang w:bidi="ar-SA"/>
              </w:rPr>
              <w:t>March</w:t>
            </w:r>
            <w:r w:rsidRPr="0081418E">
              <w:rPr>
                <w:rFonts w:ascii="Calibri" w:hAnsi="Calibri" w:cs="Calibri"/>
                <w:b/>
                <w:bCs/>
                <w:sz w:val="22"/>
                <w:szCs w:val="22"/>
                <w:lang w:bidi="ar-SA"/>
              </w:rPr>
              <w:t xml:space="preserve"> 3</w:t>
            </w:r>
            <w:r>
              <w:rPr>
                <w:rFonts w:ascii="Calibri" w:hAnsi="Calibri" w:cs="Calibri"/>
                <w:b/>
                <w:bCs/>
                <w:sz w:val="22"/>
                <w:szCs w:val="22"/>
                <w:lang w:bidi="ar-SA"/>
              </w:rPr>
              <w:t>1</w:t>
            </w:r>
            <w:r w:rsidRPr="0081418E">
              <w:rPr>
                <w:rFonts w:ascii="Calibri" w:hAnsi="Calibri" w:cs="Calibri"/>
                <w:b/>
                <w:bCs/>
                <w:sz w:val="22"/>
                <w:szCs w:val="22"/>
                <w:lang w:bidi="ar-SA"/>
              </w:rPr>
              <w:t>, 202</w:t>
            </w:r>
            <w:r w:rsidR="0031537D">
              <w:rPr>
                <w:rFonts w:ascii="Calibri" w:hAnsi="Calibri" w:cs="Calibri"/>
                <w:b/>
                <w:bCs/>
                <w:sz w:val="22"/>
                <w:szCs w:val="22"/>
                <w:lang w:bidi="ar-SA"/>
              </w:rPr>
              <w:t>3</w:t>
            </w:r>
          </w:p>
        </w:tc>
      </w:tr>
      <w:tr w:rsidR="0081418E" w:rsidRPr="0081418E" w14:paraId="39A16F6D" w14:textId="77777777" w:rsidTr="00446A41">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8DFD2" w14:textId="77777777" w:rsidR="0081418E" w:rsidRPr="0081418E" w:rsidRDefault="0081418E" w:rsidP="0081418E">
            <w:pPr>
              <w:widowControl/>
              <w:jc w:val="center"/>
              <w:rPr>
                <w:rFonts w:ascii="Calibri" w:hAnsi="Calibri" w:cs="Calibri"/>
                <w:b/>
                <w:bCs/>
                <w:sz w:val="22"/>
                <w:szCs w:val="22"/>
                <w:lang w:bidi="ar-SA"/>
              </w:rPr>
            </w:pP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001F37E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Total Unweighted</w:t>
            </w:r>
            <w:r w:rsidRPr="0081418E">
              <w:rPr>
                <w:rFonts w:ascii="Calibri" w:hAnsi="Calibri" w:cs="Calibri"/>
                <w:b/>
                <w:bCs/>
                <w:sz w:val="22"/>
                <w:szCs w:val="22"/>
                <w:lang w:bidi="ar-SA"/>
              </w:rPr>
              <w:br/>
              <w:t>Value</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48B0971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 xml:space="preserve">Total Weighted </w:t>
            </w:r>
            <w:r w:rsidRPr="0081418E">
              <w:rPr>
                <w:rFonts w:ascii="Calibri" w:hAnsi="Calibri" w:cs="Calibri"/>
                <w:b/>
                <w:bCs/>
                <w:sz w:val="22"/>
                <w:szCs w:val="22"/>
                <w:lang w:bidi="ar-SA"/>
              </w:rPr>
              <w:br/>
              <w:t>Value</w:t>
            </w:r>
          </w:p>
        </w:tc>
      </w:tr>
      <w:tr w:rsidR="0081418E" w:rsidRPr="0081418E" w14:paraId="0AE8E2E7" w14:textId="77777777" w:rsidTr="00446A41">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C8C8E"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High Quality Liquid Assets</w:t>
            </w:r>
          </w:p>
        </w:tc>
      </w:tr>
      <w:tr w:rsidR="005A5531" w:rsidRPr="0081418E" w14:paraId="5770BD47" w14:textId="77777777" w:rsidTr="00702C17">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3557E0E"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Total High Quality Liquid Assets (HQLA)</w:t>
            </w:r>
          </w:p>
        </w:tc>
        <w:tc>
          <w:tcPr>
            <w:tcW w:w="0" w:type="auto"/>
            <w:tcBorders>
              <w:top w:val="nil"/>
              <w:left w:val="nil"/>
              <w:bottom w:val="nil"/>
              <w:right w:val="single" w:sz="4" w:space="0" w:color="auto"/>
            </w:tcBorders>
            <w:shd w:val="clear" w:color="auto" w:fill="auto"/>
            <w:noWrap/>
            <w:vAlign w:val="bottom"/>
            <w:hideMark/>
          </w:tcPr>
          <w:p w14:paraId="21D19EAA" w14:textId="321AECA9"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947.83 </w:t>
            </w:r>
          </w:p>
        </w:tc>
        <w:tc>
          <w:tcPr>
            <w:tcW w:w="0" w:type="auto"/>
            <w:tcBorders>
              <w:top w:val="nil"/>
              <w:left w:val="nil"/>
              <w:bottom w:val="nil"/>
              <w:right w:val="single" w:sz="4" w:space="0" w:color="auto"/>
            </w:tcBorders>
            <w:shd w:val="clear" w:color="auto" w:fill="auto"/>
            <w:noWrap/>
            <w:vAlign w:val="bottom"/>
            <w:hideMark/>
          </w:tcPr>
          <w:p w14:paraId="01C0AB1A" w14:textId="6C7D65ED"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947.83 </w:t>
            </w:r>
          </w:p>
        </w:tc>
      </w:tr>
      <w:tr w:rsidR="0081418E" w:rsidRPr="0081418E" w14:paraId="56DCDB51"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1B1A312A"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Outflows</w:t>
            </w:r>
          </w:p>
        </w:tc>
      </w:tr>
      <w:tr w:rsidR="005A5531" w:rsidRPr="0081418E" w14:paraId="38C123C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1D6A211"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Deposits (for deposit taking companies)</w:t>
            </w:r>
          </w:p>
        </w:tc>
        <w:tc>
          <w:tcPr>
            <w:tcW w:w="0" w:type="auto"/>
            <w:tcBorders>
              <w:top w:val="nil"/>
              <w:left w:val="nil"/>
              <w:bottom w:val="nil"/>
              <w:right w:val="single" w:sz="4" w:space="0" w:color="auto"/>
            </w:tcBorders>
            <w:shd w:val="clear" w:color="auto" w:fill="auto"/>
            <w:noWrap/>
            <w:vAlign w:val="bottom"/>
            <w:hideMark/>
          </w:tcPr>
          <w:p w14:paraId="521458BE" w14:textId="15E2C443"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19D4085" w14:textId="2B41EDD0"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   </w:t>
            </w:r>
          </w:p>
        </w:tc>
      </w:tr>
      <w:tr w:rsidR="005A5531" w:rsidRPr="0081418E" w14:paraId="070A7E84"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6487687B"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Unsecured wholesale funding</w:t>
            </w:r>
          </w:p>
        </w:tc>
        <w:tc>
          <w:tcPr>
            <w:tcW w:w="0" w:type="auto"/>
            <w:tcBorders>
              <w:top w:val="nil"/>
              <w:left w:val="nil"/>
              <w:bottom w:val="nil"/>
              <w:right w:val="single" w:sz="4" w:space="0" w:color="auto"/>
            </w:tcBorders>
            <w:shd w:val="clear" w:color="auto" w:fill="auto"/>
            <w:noWrap/>
            <w:vAlign w:val="bottom"/>
            <w:hideMark/>
          </w:tcPr>
          <w:p w14:paraId="39C01DEF" w14:textId="735B8339"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54.38 </w:t>
            </w:r>
          </w:p>
        </w:tc>
        <w:tc>
          <w:tcPr>
            <w:tcW w:w="0" w:type="auto"/>
            <w:tcBorders>
              <w:top w:val="nil"/>
              <w:left w:val="single" w:sz="4" w:space="0" w:color="auto"/>
              <w:bottom w:val="nil"/>
              <w:right w:val="single" w:sz="4" w:space="0" w:color="auto"/>
            </w:tcBorders>
            <w:shd w:val="clear" w:color="auto" w:fill="auto"/>
            <w:noWrap/>
            <w:vAlign w:val="bottom"/>
            <w:hideMark/>
          </w:tcPr>
          <w:p w14:paraId="1A493F34" w14:textId="03B69D54"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62.54 </w:t>
            </w:r>
          </w:p>
        </w:tc>
      </w:tr>
      <w:tr w:rsidR="005A5531" w:rsidRPr="0081418E" w14:paraId="4A21E0FB"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8A45283"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Secured wholesale funding</w:t>
            </w:r>
          </w:p>
        </w:tc>
        <w:tc>
          <w:tcPr>
            <w:tcW w:w="0" w:type="auto"/>
            <w:tcBorders>
              <w:top w:val="nil"/>
              <w:left w:val="nil"/>
              <w:bottom w:val="nil"/>
              <w:right w:val="single" w:sz="4" w:space="0" w:color="auto"/>
            </w:tcBorders>
            <w:shd w:val="clear" w:color="auto" w:fill="auto"/>
            <w:noWrap/>
            <w:vAlign w:val="bottom"/>
            <w:hideMark/>
          </w:tcPr>
          <w:p w14:paraId="12FE4D26" w14:textId="155736DE"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328.10 </w:t>
            </w:r>
          </w:p>
        </w:tc>
        <w:tc>
          <w:tcPr>
            <w:tcW w:w="0" w:type="auto"/>
            <w:tcBorders>
              <w:top w:val="nil"/>
              <w:left w:val="single" w:sz="4" w:space="0" w:color="auto"/>
              <w:bottom w:val="nil"/>
              <w:right w:val="single" w:sz="4" w:space="0" w:color="auto"/>
            </w:tcBorders>
            <w:shd w:val="clear" w:color="auto" w:fill="auto"/>
            <w:noWrap/>
            <w:vAlign w:val="bottom"/>
            <w:hideMark/>
          </w:tcPr>
          <w:p w14:paraId="40E27150" w14:textId="3EAC5B9D"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377.31 </w:t>
            </w:r>
          </w:p>
        </w:tc>
      </w:tr>
      <w:tr w:rsidR="0031537D" w:rsidRPr="0081418E" w14:paraId="5E907FE5" w14:textId="77777777" w:rsidTr="005A553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10C0CBA3" w14:textId="77777777" w:rsidR="0031537D" w:rsidRPr="0081418E" w:rsidRDefault="0031537D" w:rsidP="0031537D">
            <w:pPr>
              <w:widowControl/>
              <w:rPr>
                <w:rFonts w:ascii="Calibri" w:hAnsi="Calibri" w:cs="Calibri"/>
                <w:sz w:val="22"/>
                <w:szCs w:val="22"/>
                <w:lang w:bidi="ar-SA"/>
              </w:rPr>
            </w:pPr>
            <w:r w:rsidRPr="0081418E">
              <w:rPr>
                <w:rFonts w:ascii="Calibri" w:hAnsi="Calibri" w:cs="Calibri"/>
                <w:sz w:val="22"/>
                <w:szCs w:val="22"/>
                <w:lang w:bidi="ar-SA"/>
              </w:rPr>
              <w:t>Additional requirements, of which:</w:t>
            </w:r>
          </w:p>
        </w:tc>
        <w:tc>
          <w:tcPr>
            <w:tcW w:w="0" w:type="auto"/>
            <w:tcBorders>
              <w:top w:val="nil"/>
              <w:left w:val="nil"/>
              <w:bottom w:val="nil"/>
              <w:right w:val="single" w:sz="4" w:space="0" w:color="auto"/>
            </w:tcBorders>
            <w:shd w:val="clear" w:color="auto" w:fill="auto"/>
            <w:noWrap/>
            <w:vAlign w:val="bottom"/>
            <w:hideMark/>
          </w:tcPr>
          <w:p w14:paraId="4F50E682" w14:textId="21BC21BF" w:rsidR="0031537D" w:rsidRPr="0081418E" w:rsidRDefault="0031537D" w:rsidP="0031537D">
            <w:pPr>
              <w:widowControl/>
              <w:jc w:val="right"/>
              <w:rPr>
                <w:rFonts w:ascii="Calibri" w:hAnsi="Calibri" w:cs="Calibri"/>
                <w:sz w:val="22"/>
                <w:szCs w:val="22"/>
                <w:lang w:bidi="ar-SA"/>
              </w:rPr>
            </w:pPr>
          </w:p>
        </w:tc>
        <w:tc>
          <w:tcPr>
            <w:tcW w:w="0" w:type="auto"/>
            <w:tcBorders>
              <w:top w:val="nil"/>
              <w:left w:val="single" w:sz="4" w:space="0" w:color="auto"/>
              <w:bottom w:val="nil"/>
              <w:right w:val="single" w:sz="4" w:space="0" w:color="auto"/>
            </w:tcBorders>
            <w:shd w:val="clear" w:color="auto" w:fill="auto"/>
            <w:noWrap/>
            <w:vAlign w:val="bottom"/>
          </w:tcPr>
          <w:p w14:paraId="6DA7EF34" w14:textId="49675E8C" w:rsidR="0031537D" w:rsidRPr="0081418E" w:rsidRDefault="0031537D" w:rsidP="0031537D">
            <w:pPr>
              <w:widowControl/>
              <w:jc w:val="right"/>
              <w:rPr>
                <w:rFonts w:ascii="Calibri" w:hAnsi="Calibri" w:cs="Calibri"/>
                <w:sz w:val="22"/>
                <w:szCs w:val="22"/>
                <w:lang w:bidi="ar-SA"/>
              </w:rPr>
            </w:pPr>
          </w:p>
        </w:tc>
      </w:tr>
      <w:tr w:rsidR="0031537D" w:rsidRPr="0081418E" w14:paraId="23CDFE97" w14:textId="77777777" w:rsidTr="00F27E4C">
        <w:trPr>
          <w:trHeight w:val="683"/>
        </w:trPr>
        <w:tc>
          <w:tcPr>
            <w:tcW w:w="0" w:type="auto"/>
            <w:tcBorders>
              <w:top w:val="nil"/>
              <w:left w:val="single" w:sz="4" w:space="0" w:color="auto"/>
              <w:bottom w:val="nil"/>
              <w:right w:val="single" w:sz="4" w:space="0" w:color="auto"/>
            </w:tcBorders>
            <w:shd w:val="clear" w:color="auto" w:fill="auto"/>
            <w:vAlign w:val="center"/>
            <w:hideMark/>
          </w:tcPr>
          <w:p w14:paraId="68876482" w14:textId="77777777" w:rsidR="0031537D" w:rsidRPr="0081418E" w:rsidRDefault="0031537D" w:rsidP="0031537D">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derivative exposures and other collateral requirements</w:t>
            </w:r>
          </w:p>
        </w:tc>
        <w:tc>
          <w:tcPr>
            <w:tcW w:w="0" w:type="auto"/>
            <w:tcBorders>
              <w:top w:val="nil"/>
              <w:left w:val="nil"/>
              <w:bottom w:val="nil"/>
              <w:right w:val="single" w:sz="4" w:space="0" w:color="auto"/>
            </w:tcBorders>
            <w:shd w:val="clear" w:color="auto" w:fill="auto"/>
            <w:vAlign w:val="bottom"/>
            <w:hideMark/>
          </w:tcPr>
          <w:p w14:paraId="2D27B3C8" w14:textId="5DA7078E" w:rsidR="0031537D" w:rsidRPr="0081418E" w:rsidRDefault="0031537D" w:rsidP="0031537D">
            <w:pPr>
              <w:widowControl/>
              <w:ind w:firstLineChars="100" w:firstLine="220"/>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6728D05A" w14:textId="1B8D02AF" w:rsidR="0031537D" w:rsidRPr="0081418E" w:rsidRDefault="0031537D" w:rsidP="0031537D">
            <w:pPr>
              <w:widowControl/>
              <w:jc w:val="right"/>
              <w:rPr>
                <w:rFonts w:ascii="Calibri" w:hAnsi="Calibri" w:cs="Calibri"/>
                <w:sz w:val="22"/>
                <w:szCs w:val="22"/>
                <w:lang w:bidi="ar-SA"/>
              </w:rPr>
            </w:pPr>
            <w:r>
              <w:rPr>
                <w:rFonts w:ascii="Calibri" w:hAnsi="Calibri" w:cs="Calibri"/>
                <w:sz w:val="22"/>
                <w:szCs w:val="22"/>
              </w:rPr>
              <w:t xml:space="preserve">                -   </w:t>
            </w:r>
          </w:p>
        </w:tc>
      </w:tr>
      <w:tr w:rsidR="0031537D" w:rsidRPr="0081418E" w14:paraId="707CB0F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0AC9DEE" w14:textId="77777777" w:rsidR="0031537D" w:rsidRPr="0081418E" w:rsidRDefault="0031537D" w:rsidP="0031537D">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loss of funding on debt products</w:t>
            </w:r>
          </w:p>
        </w:tc>
        <w:tc>
          <w:tcPr>
            <w:tcW w:w="0" w:type="auto"/>
            <w:tcBorders>
              <w:top w:val="nil"/>
              <w:left w:val="nil"/>
              <w:bottom w:val="nil"/>
              <w:right w:val="single" w:sz="4" w:space="0" w:color="auto"/>
            </w:tcBorders>
            <w:shd w:val="clear" w:color="auto" w:fill="auto"/>
            <w:noWrap/>
            <w:vAlign w:val="bottom"/>
            <w:hideMark/>
          </w:tcPr>
          <w:p w14:paraId="69337A57" w14:textId="791E7490" w:rsidR="0031537D" w:rsidRPr="0081418E" w:rsidRDefault="0031537D" w:rsidP="0031537D">
            <w:pPr>
              <w:widowControl/>
              <w:ind w:firstLineChars="100" w:firstLine="220"/>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76E9555C" w14:textId="3AD91ED2" w:rsidR="0031537D" w:rsidRPr="0081418E" w:rsidRDefault="0031537D" w:rsidP="0031537D">
            <w:pPr>
              <w:widowControl/>
              <w:jc w:val="right"/>
              <w:rPr>
                <w:rFonts w:ascii="Calibri" w:hAnsi="Calibri" w:cs="Calibri"/>
                <w:sz w:val="22"/>
                <w:szCs w:val="22"/>
                <w:lang w:bidi="ar-SA"/>
              </w:rPr>
            </w:pPr>
            <w:r>
              <w:rPr>
                <w:rFonts w:ascii="Calibri" w:hAnsi="Calibri" w:cs="Calibri"/>
                <w:sz w:val="22"/>
                <w:szCs w:val="22"/>
              </w:rPr>
              <w:t xml:space="preserve">                -   </w:t>
            </w:r>
          </w:p>
        </w:tc>
      </w:tr>
      <w:tr w:rsidR="005A5531" w:rsidRPr="0081418E" w14:paraId="6472C77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A9EE2CD" w14:textId="77777777" w:rsidR="005A5531" w:rsidRPr="0081418E" w:rsidRDefault="005A5531" w:rsidP="005A5531">
            <w:pPr>
              <w:widowControl/>
              <w:ind w:firstLineChars="100" w:firstLine="220"/>
              <w:rPr>
                <w:rFonts w:ascii="Calibri" w:hAnsi="Calibri" w:cs="Calibri"/>
                <w:i/>
                <w:iCs/>
                <w:color w:val="auto"/>
                <w:sz w:val="22"/>
                <w:szCs w:val="22"/>
                <w:lang w:bidi="ar-SA"/>
              </w:rPr>
            </w:pPr>
            <w:r w:rsidRPr="0081418E">
              <w:rPr>
                <w:rFonts w:ascii="Calibri" w:hAnsi="Calibri" w:cs="Calibri"/>
                <w:i/>
                <w:iCs/>
                <w:color w:val="auto"/>
                <w:sz w:val="22"/>
                <w:szCs w:val="22"/>
                <w:lang w:bidi="ar-SA"/>
              </w:rPr>
              <w:t>Credit and liquidity facilities</w:t>
            </w:r>
          </w:p>
        </w:tc>
        <w:tc>
          <w:tcPr>
            <w:tcW w:w="0" w:type="auto"/>
            <w:tcBorders>
              <w:top w:val="nil"/>
              <w:left w:val="nil"/>
              <w:bottom w:val="nil"/>
              <w:right w:val="single" w:sz="4" w:space="0" w:color="auto"/>
            </w:tcBorders>
            <w:shd w:val="clear" w:color="auto" w:fill="auto"/>
            <w:noWrap/>
            <w:vAlign w:val="bottom"/>
            <w:hideMark/>
          </w:tcPr>
          <w:p w14:paraId="3C6FCD48" w14:textId="2470CAF7"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1,226.97 </w:t>
            </w:r>
          </w:p>
        </w:tc>
        <w:tc>
          <w:tcPr>
            <w:tcW w:w="0" w:type="auto"/>
            <w:tcBorders>
              <w:top w:val="nil"/>
              <w:left w:val="single" w:sz="4" w:space="0" w:color="auto"/>
              <w:bottom w:val="nil"/>
              <w:right w:val="single" w:sz="4" w:space="0" w:color="auto"/>
            </w:tcBorders>
            <w:shd w:val="clear" w:color="auto" w:fill="auto"/>
            <w:noWrap/>
            <w:vAlign w:val="bottom"/>
            <w:hideMark/>
          </w:tcPr>
          <w:p w14:paraId="282311E8" w14:textId="78A22E05" w:rsidR="005A5531" w:rsidRPr="0081418E" w:rsidRDefault="005A5531" w:rsidP="005A5531">
            <w:pPr>
              <w:widowControl/>
              <w:jc w:val="right"/>
              <w:rPr>
                <w:rFonts w:ascii="Calibri" w:hAnsi="Calibri" w:cs="Calibri"/>
                <w:color w:val="auto"/>
                <w:sz w:val="22"/>
                <w:szCs w:val="22"/>
                <w:lang w:bidi="ar-SA"/>
              </w:rPr>
            </w:pPr>
            <w:r>
              <w:rPr>
                <w:rFonts w:ascii="Calibri" w:hAnsi="Calibri" w:cs="Calibri"/>
                <w:sz w:val="22"/>
                <w:szCs w:val="22"/>
              </w:rPr>
              <w:t xml:space="preserve">   1,411.02 </w:t>
            </w:r>
          </w:p>
        </w:tc>
      </w:tr>
      <w:tr w:rsidR="005A5531" w:rsidRPr="0081418E" w14:paraId="685C6300"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25A5C46" w14:textId="77777777" w:rsidR="005A5531" w:rsidRPr="0081418E" w:rsidRDefault="005A5531" w:rsidP="005A5531">
            <w:pPr>
              <w:widowControl/>
              <w:rPr>
                <w:rFonts w:ascii="Calibri" w:hAnsi="Calibri" w:cs="Calibri"/>
                <w:color w:val="auto"/>
                <w:sz w:val="22"/>
                <w:szCs w:val="22"/>
                <w:lang w:bidi="ar-SA"/>
              </w:rPr>
            </w:pPr>
            <w:r w:rsidRPr="0081418E">
              <w:rPr>
                <w:rFonts w:ascii="Calibri" w:hAnsi="Calibri" w:cs="Calibri"/>
                <w:color w:val="auto"/>
                <w:sz w:val="22"/>
                <w:szCs w:val="22"/>
                <w:lang w:bidi="ar-SA"/>
              </w:rPr>
              <w:t>Other contractual funding obligations</w:t>
            </w:r>
          </w:p>
        </w:tc>
        <w:tc>
          <w:tcPr>
            <w:tcW w:w="0" w:type="auto"/>
            <w:tcBorders>
              <w:top w:val="nil"/>
              <w:left w:val="nil"/>
              <w:bottom w:val="nil"/>
              <w:right w:val="single" w:sz="4" w:space="0" w:color="auto"/>
            </w:tcBorders>
            <w:shd w:val="clear" w:color="auto" w:fill="auto"/>
            <w:noWrap/>
            <w:vAlign w:val="bottom"/>
            <w:hideMark/>
          </w:tcPr>
          <w:p w14:paraId="7F92A691" w14:textId="3FE6A368" w:rsidR="005A5531" w:rsidRPr="0081418E" w:rsidRDefault="005A5531" w:rsidP="005A5531">
            <w:pPr>
              <w:widowControl/>
              <w:jc w:val="right"/>
              <w:rPr>
                <w:rFonts w:ascii="Calibri" w:hAnsi="Calibri" w:cs="Calibri"/>
                <w:color w:val="auto"/>
                <w:sz w:val="22"/>
                <w:szCs w:val="22"/>
                <w:lang w:bidi="ar-SA"/>
              </w:rPr>
            </w:pPr>
            <w:r>
              <w:rPr>
                <w:rFonts w:ascii="Calibri" w:hAnsi="Calibri" w:cs="Calibri"/>
                <w:sz w:val="22"/>
                <w:szCs w:val="22"/>
              </w:rPr>
              <w:t xml:space="preserve">       120.85 </w:t>
            </w:r>
          </w:p>
        </w:tc>
        <w:tc>
          <w:tcPr>
            <w:tcW w:w="0" w:type="auto"/>
            <w:tcBorders>
              <w:top w:val="nil"/>
              <w:left w:val="single" w:sz="4" w:space="0" w:color="auto"/>
              <w:bottom w:val="nil"/>
              <w:right w:val="single" w:sz="4" w:space="0" w:color="auto"/>
            </w:tcBorders>
            <w:shd w:val="clear" w:color="auto" w:fill="auto"/>
            <w:noWrap/>
            <w:vAlign w:val="bottom"/>
            <w:hideMark/>
          </w:tcPr>
          <w:p w14:paraId="380D1145" w14:textId="3CCA5A1D" w:rsidR="005A5531" w:rsidRPr="0081418E" w:rsidRDefault="005A5531" w:rsidP="005A5531">
            <w:pPr>
              <w:widowControl/>
              <w:jc w:val="right"/>
              <w:rPr>
                <w:rFonts w:ascii="Calibri" w:hAnsi="Calibri" w:cs="Calibri"/>
                <w:color w:val="auto"/>
                <w:sz w:val="22"/>
                <w:szCs w:val="22"/>
                <w:lang w:bidi="ar-SA"/>
              </w:rPr>
            </w:pPr>
            <w:r>
              <w:rPr>
                <w:rFonts w:ascii="Calibri" w:hAnsi="Calibri" w:cs="Calibri"/>
                <w:sz w:val="22"/>
                <w:szCs w:val="22"/>
              </w:rPr>
              <w:t xml:space="preserve">       138.98 </w:t>
            </w:r>
          </w:p>
        </w:tc>
      </w:tr>
      <w:tr w:rsidR="005A5531" w:rsidRPr="0081418E" w14:paraId="313E863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B4ED629"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Other contingent funding obligations</w:t>
            </w:r>
          </w:p>
        </w:tc>
        <w:tc>
          <w:tcPr>
            <w:tcW w:w="0" w:type="auto"/>
            <w:tcBorders>
              <w:top w:val="nil"/>
              <w:left w:val="nil"/>
              <w:bottom w:val="nil"/>
              <w:right w:val="single" w:sz="4" w:space="0" w:color="auto"/>
            </w:tcBorders>
            <w:shd w:val="clear" w:color="auto" w:fill="auto"/>
            <w:noWrap/>
            <w:vAlign w:val="bottom"/>
            <w:hideMark/>
          </w:tcPr>
          <w:p w14:paraId="5A7AB098" w14:textId="41F9957B"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59EEC" w14:textId="53985D33"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   </w:t>
            </w:r>
          </w:p>
        </w:tc>
      </w:tr>
      <w:tr w:rsidR="0031537D" w:rsidRPr="0081418E" w14:paraId="35B29D95" w14:textId="77777777" w:rsidTr="00F27E4C">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6AF0A6C" w14:textId="77777777" w:rsidR="0031537D" w:rsidRPr="0081418E" w:rsidRDefault="0031537D" w:rsidP="0031537D">
            <w:pPr>
              <w:widowControl/>
              <w:rPr>
                <w:rFonts w:ascii="Calibri" w:hAnsi="Calibri" w:cs="Calibri"/>
                <w:b/>
                <w:bCs/>
                <w:sz w:val="22"/>
                <w:szCs w:val="22"/>
                <w:lang w:bidi="ar-SA"/>
              </w:rPr>
            </w:pPr>
            <w:r w:rsidRPr="0081418E">
              <w:rPr>
                <w:rFonts w:ascii="Calibri" w:hAnsi="Calibri" w:cs="Calibri"/>
                <w:b/>
                <w:bCs/>
                <w:sz w:val="22"/>
                <w:szCs w:val="22"/>
                <w:lang w:bidi="ar-SA"/>
              </w:rPr>
              <w:t>TOTAL CASH OUTFLOWS</w:t>
            </w:r>
          </w:p>
        </w:tc>
        <w:tc>
          <w:tcPr>
            <w:tcW w:w="0" w:type="auto"/>
            <w:tcBorders>
              <w:top w:val="single" w:sz="4" w:space="0" w:color="auto"/>
              <w:left w:val="nil"/>
              <w:bottom w:val="nil"/>
              <w:right w:val="single" w:sz="4" w:space="0" w:color="auto"/>
            </w:tcBorders>
            <w:shd w:val="clear" w:color="auto" w:fill="auto"/>
            <w:noWrap/>
            <w:vAlign w:val="bottom"/>
            <w:hideMark/>
          </w:tcPr>
          <w:p w14:paraId="442FBE68" w14:textId="50FAE57D" w:rsidR="0031537D" w:rsidRPr="0031537D" w:rsidRDefault="0031537D" w:rsidP="0031537D">
            <w:pPr>
              <w:widowControl/>
              <w:jc w:val="right"/>
              <w:rPr>
                <w:rFonts w:ascii="Calibri" w:hAnsi="Calibri" w:cs="Calibri"/>
                <w:b/>
                <w:bCs/>
                <w:sz w:val="22"/>
                <w:szCs w:val="22"/>
                <w:lang w:bidi="ar-SA"/>
              </w:rPr>
            </w:pPr>
            <w:r w:rsidRPr="0031537D">
              <w:rPr>
                <w:rFonts w:ascii="Calibri" w:hAnsi="Calibri" w:cs="Calibri"/>
                <w:b/>
                <w:bCs/>
                <w:sz w:val="22"/>
                <w:szCs w:val="22"/>
              </w:rPr>
              <w:t xml:space="preserve">   1,730.30 </w:t>
            </w:r>
          </w:p>
        </w:tc>
        <w:tc>
          <w:tcPr>
            <w:tcW w:w="0" w:type="auto"/>
            <w:tcBorders>
              <w:top w:val="nil"/>
              <w:left w:val="nil"/>
              <w:bottom w:val="nil"/>
              <w:right w:val="single" w:sz="4" w:space="0" w:color="auto"/>
            </w:tcBorders>
            <w:shd w:val="clear" w:color="auto" w:fill="auto"/>
            <w:noWrap/>
            <w:vAlign w:val="bottom"/>
            <w:hideMark/>
          </w:tcPr>
          <w:p w14:paraId="76A86835" w14:textId="53DB72F8" w:rsidR="0031537D" w:rsidRPr="0031537D" w:rsidRDefault="0031537D" w:rsidP="0031537D">
            <w:pPr>
              <w:widowControl/>
              <w:jc w:val="right"/>
              <w:rPr>
                <w:rFonts w:ascii="Calibri" w:hAnsi="Calibri" w:cs="Calibri"/>
                <w:b/>
                <w:bCs/>
                <w:sz w:val="22"/>
                <w:szCs w:val="22"/>
                <w:lang w:bidi="ar-SA"/>
              </w:rPr>
            </w:pPr>
            <w:r w:rsidRPr="0031537D">
              <w:rPr>
                <w:rFonts w:ascii="Calibri" w:hAnsi="Calibri" w:cs="Calibri"/>
                <w:b/>
                <w:bCs/>
                <w:sz w:val="22"/>
                <w:szCs w:val="22"/>
              </w:rPr>
              <w:t xml:space="preserve">   1,989.84 </w:t>
            </w:r>
          </w:p>
        </w:tc>
      </w:tr>
      <w:tr w:rsidR="0081418E" w:rsidRPr="0081418E" w14:paraId="5B0F8B48"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20543F5D"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Inflows</w:t>
            </w:r>
          </w:p>
        </w:tc>
      </w:tr>
      <w:tr w:rsidR="005A5531" w:rsidRPr="0081418E" w14:paraId="24FE3E1F"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E5F2158"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Secured funding</w:t>
            </w:r>
          </w:p>
        </w:tc>
        <w:tc>
          <w:tcPr>
            <w:tcW w:w="0" w:type="auto"/>
            <w:tcBorders>
              <w:top w:val="nil"/>
              <w:left w:val="nil"/>
              <w:bottom w:val="nil"/>
              <w:right w:val="single" w:sz="4" w:space="0" w:color="auto"/>
            </w:tcBorders>
            <w:shd w:val="clear" w:color="auto" w:fill="auto"/>
            <w:noWrap/>
            <w:vAlign w:val="bottom"/>
          </w:tcPr>
          <w:p w14:paraId="228F2528" w14:textId="08B5CFB6"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1,538.36 </w:t>
            </w: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6891307E" w14:textId="690C3692"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1,153.77 </w:t>
            </w:r>
          </w:p>
        </w:tc>
      </w:tr>
      <w:tr w:rsidR="005A5531" w:rsidRPr="0081418E" w14:paraId="76B1E103"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48A1F7C3"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Inflows from performing exposures</w:t>
            </w:r>
          </w:p>
        </w:tc>
        <w:tc>
          <w:tcPr>
            <w:tcW w:w="0" w:type="auto"/>
            <w:tcBorders>
              <w:top w:val="nil"/>
              <w:left w:val="nil"/>
              <w:bottom w:val="nil"/>
              <w:right w:val="single" w:sz="4" w:space="0" w:color="auto"/>
            </w:tcBorders>
            <w:shd w:val="clear" w:color="auto" w:fill="auto"/>
            <w:noWrap/>
            <w:vAlign w:val="bottom"/>
          </w:tcPr>
          <w:p w14:paraId="08AADF24" w14:textId="6912C7EE"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2,684.79 </w:t>
            </w:r>
          </w:p>
        </w:tc>
        <w:tc>
          <w:tcPr>
            <w:tcW w:w="0" w:type="auto"/>
            <w:tcBorders>
              <w:top w:val="nil"/>
              <w:left w:val="single" w:sz="4" w:space="0" w:color="auto"/>
              <w:bottom w:val="nil"/>
              <w:right w:val="single" w:sz="4" w:space="0" w:color="auto"/>
            </w:tcBorders>
            <w:shd w:val="clear" w:color="auto" w:fill="auto"/>
            <w:noWrap/>
            <w:vAlign w:val="bottom"/>
          </w:tcPr>
          <w:p w14:paraId="1E3F1FC1" w14:textId="09B977F1"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2,013.59 </w:t>
            </w:r>
          </w:p>
        </w:tc>
      </w:tr>
      <w:tr w:rsidR="005A5531" w:rsidRPr="0081418E" w14:paraId="432DCC1E"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1122F3F"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Other cash inflows</w:t>
            </w:r>
          </w:p>
        </w:tc>
        <w:tc>
          <w:tcPr>
            <w:tcW w:w="0" w:type="auto"/>
            <w:tcBorders>
              <w:top w:val="nil"/>
              <w:left w:val="nil"/>
              <w:bottom w:val="nil"/>
              <w:right w:val="single" w:sz="4" w:space="0" w:color="auto"/>
            </w:tcBorders>
            <w:shd w:val="clear" w:color="auto" w:fill="auto"/>
            <w:noWrap/>
            <w:vAlign w:val="bottom"/>
          </w:tcPr>
          <w:p w14:paraId="51AB40CD" w14:textId="1670F5E1"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23.36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1E1EC2A" w14:textId="2C42F8B7"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17.52 </w:t>
            </w:r>
          </w:p>
        </w:tc>
      </w:tr>
      <w:tr w:rsidR="0031537D" w:rsidRPr="0081418E" w14:paraId="360E93CA" w14:textId="77777777" w:rsidTr="0008382B">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71F7" w14:textId="77777777" w:rsidR="0031537D" w:rsidRPr="0081418E" w:rsidRDefault="0031537D" w:rsidP="0031537D">
            <w:pPr>
              <w:widowControl/>
              <w:rPr>
                <w:rFonts w:ascii="Calibri" w:hAnsi="Calibri" w:cs="Calibri"/>
                <w:b/>
                <w:bCs/>
                <w:sz w:val="22"/>
                <w:szCs w:val="22"/>
                <w:lang w:bidi="ar-SA"/>
              </w:rPr>
            </w:pPr>
            <w:r w:rsidRPr="0081418E">
              <w:rPr>
                <w:rFonts w:ascii="Calibri" w:hAnsi="Calibri" w:cs="Calibri"/>
                <w:b/>
                <w:bCs/>
                <w:sz w:val="22"/>
                <w:szCs w:val="22"/>
                <w:lang w:bidi="ar-SA"/>
              </w:rPr>
              <w:t>TOTAL CASH INFLOWS</w:t>
            </w:r>
          </w:p>
        </w:tc>
        <w:tc>
          <w:tcPr>
            <w:tcW w:w="0" w:type="auto"/>
            <w:tcBorders>
              <w:top w:val="single" w:sz="4" w:space="0" w:color="auto"/>
              <w:left w:val="nil"/>
              <w:bottom w:val="nil"/>
              <w:right w:val="single" w:sz="4" w:space="0" w:color="auto"/>
            </w:tcBorders>
            <w:shd w:val="clear" w:color="auto" w:fill="auto"/>
            <w:noWrap/>
            <w:vAlign w:val="bottom"/>
            <w:hideMark/>
          </w:tcPr>
          <w:p w14:paraId="45ACED1E" w14:textId="61E81918" w:rsidR="0031537D" w:rsidRPr="0031537D" w:rsidRDefault="0031537D" w:rsidP="0031537D">
            <w:pPr>
              <w:widowControl/>
              <w:jc w:val="right"/>
              <w:rPr>
                <w:rFonts w:ascii="Calibri" w:hAnsi="Calibri" w:cs="Calibri"/>
                <w:b/>
                <w:bCs/>
                <w:sz w:val="22"/>
                <w:szCs w:val="22"/>
                <w:lang w:bidi="ar-SA"/>
              </w:rPr>
            </w:pPr>
            <w:r w:rsidRPr="0031537D">
              <w:rPr>
                <w:rFonts w:ascii="Calibri" w:hAnsi="Calibri" w:cs="Calibri"/>
                <w:b/>
                <w:bCs/>
                <w:sz w:val="22"/>
                <w:szCs w:val="22"/>
              </w:rPr>
              <w:t xml:space="preserve">   4,246.51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117051" w14:textId="42480428" w:rsidR="0031537D" w:rsidRPr="0031537D" w:rsidRDefault="0031537D" w:rsidP="0031537D">
            <w:pPr>
              <w:widowControl/>
              <w:jc w:val="right"/>
              <w:rPr>
                <w:rFonts w:ascii="Calibri" w:hAnsi="Calibri" w:cs="Calibri"/>
                <w:b/>
                <w:bCs/>
                <w:sz w:val="22"/>
                <w:szCs w:val="22"/>
                <w:lang w:bidi="ar-SA"/>
              </w:rPr>
            </w:pPr>
            <w:r w:rsidRPr="0031537D">
              <w:rPr>
                <w:rFonts w:ascii="Calibri" w:hAnsi="Calibri" w:cs="Calibri"/>
                <w:b/>
                <w:bCs/>
                <w:sz w:val="22"/>
                <w:szCs w:val="22"/>
              </w:rPr>
              <w:t xml:space="preserve">   3,184.88 </w:t>
            </w:r>
          </w:p>
        </w:tc>
      </w:tr>
      <w:tr w:rsidR="00B44C26" w:rsidRPr="0081418E" w14:paraId="798538FC" w14:textId="77777777" w:rsidTr="00446A41">
        <w:trPr>
          <w:trHeight w:val="341"/>
        </w:trPr>
        <w:tc>
          <w:tcPr>
            <w:tcW w:w="0" w:type="auto"/>
            <w:tcBorders>
              <w:top w:val="nil"/>
              <w:left w:val="single" w:sz="4" w:space="0" w:color="auto"/>
              <w:bottom w:val="single" w:sz="4" w:space="0" w:color="auto"/>
              <w:right w:val="nil"/>
            </w:tcBorders>
            <w:shd w:val="clear" w:color="auto" w:fill="auto"/>
            <w:noWrap/>
            <w:vAlign w:val="center"/>
            <w:hideMark/>
          </w:tcPr>
          <w:p w14:paraId="68488758"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HQLA</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000AC4C7" w14:textId="77777777" w:rsidR="005A5531" w:rsidRPr="0031537D" w:rsidRDefault="0031537D" w:rsidP="0031537D">
            <w:pPr>
              <w:widowControl/>
              <w:jc w:val="right"/>
              <w:rPr>
                <w:rFonts w:ascii="Calibri" w:hAnsi="Calibri" w:cs="Calibri"/>
                <w:b/>
                <w:bCs/>
                <w:sz w:val="22"/>
                <w:szCs w:val="22"/>
              </w:rPr>
            </w:pPr>
            <w:r>
              <w:rPr>
                <w:rFonts w:ascii="Calibri" w:hAnsi="Calibri" w:cs="Calibri"/>
                <w:sz w:val="22"/>
                <w:szCs w:val="22"/>
              </w:rPr>
              <w:t xml:space="preserve">   </w:t>
            </w:r>
          </w:p>
          <w:p w14:paraId="417D2870" w14:textId="48D5B5D4" w:rsidR="0081418E" w:rsidRPr="005A5531" w:rsidRDefault="005A5531" w:rsidP="005A5531">
            <w:pPr>
              <w:widowControl/>
              <w:jc w:val="right"/>
              <w:rPr>
                <w:rFonts w:ascii="Calibri" w:hAnsi="Calibri" w:cs="Calibri"/>
                <w:b/>
                <w:bCs/>
                <w:sz w:val="22"/>
                <w:szCs w:val="22"/>
                <w:lang w:bidi="ar-SA"/>
              </w:rPr>
            </w:pPr>
            <w:r>
              <w:rPr>
                <w:rFonts w:ascii="Calibri" w:hAnsi="Calibri" w:cs="Calibri"/>
                <w:sz w:val="22"/>
                <w:szCs w:val="22"/>
              </w:rPr>
              <w:t xml:space="preserve">       </w:t>
            </w:r>
            <w:r w:rsidRPr="005A5531">
              <w:rPr>
                <w:rFonts w:ascii="Calibri" w:hAnsi="Calibri" w:cs="Calibri"/>
                <w:b/>
                <w:bCs/>
                <w:sz w:val="22"/>
                <w:szCs w:val="22"/>
              </w:rPr>
              <w:t xml:space="preserve">947.83 </w:t>
            </w:r>
          </w:p>
        </w:tc>
      </w:tr>
      <w:tr w:rsidR="00B44C26" w:rsidRPr="0081418E" w14:paraId="1CD0DF3E" w14:textId="77777777" w:rsidTr="00446A41">
        <w:trPr>
          <w:trHeight w:val="991"/>
        </w:trPr>
        <w:tc>
          <w:tcPr>
            <w:tcW w:w="0" w:type="auto"/>
            <w:tcBorders>
              <w:top w:val="nil"/>
              <w:left w:val="single" w:sz="4" w:space="0" w:color="auto"/>
              <w:bottom w:val="single" w:sz="4" w:space="0" w:color="auto"/>
              <w:right w:val="nil"/>
            </w:tcBorders>
            <w:shd w:val="clear" w:color="auto" w:fill="auto"/>
            <w:vAlign w:val="center"/>
            <w:hideMark/>
          </w:tcPr>
          <w:p w14:paraId="06E815C2"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NET CASH OUTFLOWS (Weighted value of Total Cash Outflows - Minimum of (Weighted value of Total Cash Inflows, 75% of Weighted value of Total Cash Outflows)</w:t>
            </w:r>
          </w:p>
        </w:tc>
        <w:tc>
          <w:tcPr>
            <w:tcW w:w="0" w:type="auto"/>
            <w:gridSpan w:val="2"/>
            <w:tcBorders>
              <w:top w:val="single" w:sz="4" w:space="0" w:color="595959"/>
              <w:left w:val="single" w:sz="4" w:space="0" w:color="595959"/>
              <w:bottom w:val="single" w:sz="4" w:space="0" w:color="595959"/>
              <w:right w:val="single" w:sz="4" w:space="0" w:color="000000"/>
            </w:tcBorders>
            <w:shd w:val="clear" w:color="auto" w:fill="auto"/>
            <w:noWrap/>
            <w:vAlign w:val="center"/>
            <w:hideMark/>
          </w:tcPr>
          <w:p w14:paraId="10DF6AB4" w14:textId="77777777" w:rsidR="005A5531" w:rsidRPr="005A5531" w:rsidRDefault="005A5531" w:rsidP="005A5531">
            <w:pPr>
              <w:widowControl/>
              <w:jc w:val="right"/>
              <w:rPr>
                <w:rFonts w:ascii="Calibri" w:hAnsi="Calibri" w:cs="Calibri"/>
                <w:b/>
                <w:bCs/>
                <w:sz w:val="22"/>
                <w:szCs w:val="22"/>
                <w:lang w:bidi="ar-SA"/>
              </w:rPr>
            </w:pPr>
            <w:r w:rsidRPr="005A5531">
              <w:rPr>
                <w:rFonts w:ascii="Calibri" w:hAnsi="Calibri" w:cs="Calibri"/>
                <w:b/>
                <w:bCs/>
                <w:sz w:val="22"/>
                <w:szCs w:val="22"/>
              </w:rPr>
              <w:t xml:space="preserve">       497.46 </w:t>
            </w:r>
          </w:p>
          <w:p w14:paraId="109770D9" w14:textId="3C8EAB62" w:rsidR="0081418E" w:rsidRPr="0081418E" w:rsidRDefault="0081418E" w:rsidP="00B44C26">
            <w:pPr>
              <w:widowControl/>
              <w:jc w:val="right"/>
              <w:rPr>
                <w:rFonts w:ascii="Calibri" w:hAnsi="Calibri" w:cs="Calibri"/>
                <w:b/>
                <w:bCs/>
                <w:sz w:val="22"/>
                <w:szCs w:val="22"/>
                <w:lang w:bidi="ar-SA"/>
              </w:rPr>
            </w:pPr>
          </w:p>
        </w:tc>
      </w:tr>
      <w:tr w:rsidR="00B44C26" w:rsidRPr="0081418E" w14:paraId="39CA949C"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2006"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LIQUIDITY COVERAGE RATIO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70063921" w14:textId="6BE82674" w:rsidR="0081418E" w:rsidRPr="005A5531" w:rsidRDefault="005A5531" w:rsidP="005A5531">
            <w:pPr>
              <w:widowControl/>
              <w:jc w:val="right"/>
              <w:rPr>
                <w:b/>
                <w:bCs/>
                <w:sz w:val="22"/>
                <w:szCs w:val="22"/>
                <w:lang w:bidi="ar-SA"/>
              </w:rPr>
            </w:pPr>
            <w:r>
              <w:rPr>
                <w:b/>
                <w:bCs/>
                <w:sz w:val="22"/>
                <w:szCs w:val="22"/>
              </w:rPr>
              <w:t>190.53%</w:t>
            </w:r>
          </w:p>
        </w:tc>
      </w:tr>
    </w:tbl>
    <w:p w14:paraId="2BB3F49F" w14:textId="53414917" w:rsidR="00C548DA" w:rsidRDefault="00C548DA" w:rsidP="00B44C26">
      <w:pPr>
        <w:spacing w:line="276" w:lineRule="auto"/>
        <w:rPr>
          <w:rFonts w:asciiTheme="minorHAnsi" w:hAnsiTheme="minorHAnsi" w:cstheme="minorHAnsi"/>
          <w:color w:val="auto"/>
        </w:rPr>
      </w:pPr>
    </w:p>
    <w:p w14:paraId="663D4BCB" w14:textId="77777777" w:rsidR="00930BD2" w:rsidRDefault="00930BD2" w:rsidP="008E2083">
      <w:pPr>
        <w:shd w:val="clear" w:color="auto" w:fill="FEFFFF"/>
        <w:autoSpaceDE w:val="0"/>
        <w:autoSpaceDN w:val="0"/>
        <w:adjustRightInd w:val="0"/>
        <w:spacing w:line="273" w:lineRule="exact"/>
        <w:ind w:right="268"/>
        <w:rPr>
          <w:rFonts w:asciiTheme="minorHAnsi" w:hAnsiTheme="minorHAnsi" w:cstheme="minorHAnsi"/>
          <w:sz w:val="22"/>
          <w:szCs w:val="22"/>
        </w:rPr>
      </w:pPr>
      <w:r w:rsidRPr="00930BD2">
        <w:rPr>
          <w:rFonts w:asciiTheme="minorHAnsi" w:eastAsiaTheme="minorEastAsia" w:hAnsiTheme="minorHAnsi" w:cstheme="minorHAnsi"/>
          <w:color w:val="484B58"/>
          <w:sz w:val="22"/>
          <w:szCs w:val="22"/>
          <w:shd w:val="clear" w:color="auto" w:fill="FEFFFF"/>
          <w:lang w:bidi="ar-SA"/>
        </w:rPr>
        <w:t>**</w:t>
      </w:r>
      <w:r w:rsidRPr="00930BD2">
        <w:rPr>
          <w:rFonts w:asciiTheme="minorHAnsi" w:hAnsiTheme="minorHAnsi" w:cstheme="minorHAnsi"/>
          <w:sz w:val="22"/>
          <w:szCs w:val="22"/>
        </w:rPr>
        <w:t>HQLA consist of Cash Balance and CA Balance with Banks.</w:t>
      </w:r>
    </w:p>
    <w:p w14:paraId="58E8F1A0" w14:textId="3C1755A4" w:rsidR="00930BD2" w:rsidRPr="00930BD2" w:rsidRDefault="00930BD2" w:rsidP="008E2083">
      <w:pPr>
        <w:shd w:val="clear" w:color="auto" w:fill="FEFFFF"/>
        <w:autoSpaceDE w:val="0"/>
        <w:autoSpaceDN w:val="0"/>
        <w:adjustRightInd w:val="0"/>
        <w:spacing w:line="273" w:lineRule="exact"/>
        <w:ind w:right="268"/>
        <w:rPr>
          <w:rFonts w:asciiTheme="minorHAnsi" w:hAnsiTheme="minorHAnsi" w:cstheme="minorHAnsi"/>
          <w:color w:val="auto"/>
          <w:sz w:val="22"/>
          <w:szCs w:val="22"/>
        </w:rPr>
      </w:pPr>
      <w:r w:rsidRPr="00930BD2">
        <w:rPr>
          <w:rFonts w:asciiTheme="minorHAnsi" w:eastAsiaTheme="minorEastAsia" w:hAnsiTheme="minorHAnsi" w:cstheme="minorHAnsi"/>
          <w:color w:val="auto"/>
          <w:sz w:val="22"/>
          <w:szCs w:val="22"/>
          <w:shd w:val="clear" w:color="auto" w:fill="FEFFFF"/>
          <w:lang w:bidi="ar-SA"/>
        </w:rPr>
        <w:t>Weighted values are calculated at 115% of out flow and 75% of Inflow of Unweighted value.</w:t>
      </w:r>
    </w:p>
    <w:sectPr w:rsidR="00930BD2" w:rsidRPr="00930BD2" w:rsidSect="00730199">
      <w:headerReference w:type="default" r:id="rId7"/>
      <w:headerReference w:type="first" r:id="rId8"/>
      <w:pgSz w:w="12240" w:h="15840"/>
      <w:pgMar w:top="851" w:right="1440" w:bottom="1276"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8A1" w14:textId="77777777" w:rsidR="00F803DC" w:rsidRDefault="00F803DC" w:rsidP="00730199">
      <w:r>
        <w:separator/>
      </w:r>
    </w:p>
  </w:endnote>
  <w:endnote w:type="continuationSeparator" w:id="0">
    <w:p w14:paraId="03A95162" w14:textId="77777777" w:rsidR="00F803DC" w:rsidRDefault="00F803DC" w:rsidP="007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4A55" w14:textId="77777777" w:rsidR="00F803DC" w:rsidRDefault="00F803DC" w:rsidP="00730199">
      <w:r>
        <w:separator/>
      </w:r>
    </w:p>
  </w:footnote>
  <w:footnote w:type="continuationSeparator" w:id="0">
    <w:p w14:paraId="06273166" w14:textId="77777777" w:rsidR="00F803DC" w:rsidRDefault="00F803DC" w:rsidP="0073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DC7" w14:textId="77777777" w:rsidR="00730199" w:rsidRDefault="00730199" w:rsidP="00730199">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0EC6" w14:textId="77777777" w:rsidR="00730199" w:rsidRDefault="00730199" w:rsidP="00730199">
    <w:pPr>
      <w:pStyle w:val="Header"/>
      <w:ind w:left="-993"/>
    </w:pPr>
    <w:r>
      <w:rPr>
        <w:noProof/>
        <w:lang w:bidi="ar-SA"/>
      </w:rPr>
      <w:drawing>
        <wp:inline distT="0" distB="0" distL="0" distR="0" wp14:anchorId="513337C1" wp14:editId="34EEC958">
          <wp:extent cx="7810500" cy="1495425"/>
          <wp:effectExtent l="0" t="0" r="0" b="9525"/>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5269" cy="1496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000C9"/>
    <w:multiLevelType w:val="hybridMultilevel"/>
    <w:tmpl w:val="EB502410"/>
    <w:lvl w:ilvl="0" w:tplc="E828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BD2"/>
    <w:multiLevelType w:val="hybridMultilevel"/>
    <w:tmpl w:val="33640F3A"/>
    <w:lvl w:ilvl="0" w:tplc="31666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72268866">
    <w:abstractNumId w:val="1"/>
  </w:num>
  <w:num w:numId="2" w16cid:durableId="903837613">
    <w:abstractNumId w:val="0"/>
  </w:num>
  <w:num w:numId="3" w16cid:durableId="64477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D"/>
    <w:rsid w:val="000848D5"/>
    <w:rsid w:val="00093810"/>
    <w:rsid w:val="000B3615"/>
    <w:rsid w:val="00130A30"/>
    <w:rsid w:val="0031537D"/>
    <w:rsid w:val="004132E1"/>
    <w:rsid w:val="004456F0"/>
    <w:rsid w:val="00446A41"/>
    <w:rsid w:val="00490EAF"/>
    <w:rsid w:val="004946BF"/>
    <w:rsid w:val="00580883"/>
    <w:rsid w:val="005A5531"/>
    <w:rsid w:val="006627C1"/>
    <w:rsid w:val="00730199"/>
    <w:rsid w:val="00771E5A"/>
    <w:rsid w:val="00806D84"/>
    <w:rsid w:val="0081418E"/>
    <w:rsid w:val="008E2083"/>
    <w:rsid w:val="00923C7D"/>
    <w:rsid w:val="00930BD2"/>
    <w:rsid w:val="00A27AC9"/>
    <w:rsid w:val="00A47687"/>
    <w:rsid w:val="00A52DAD"/>
    <w:rsid w:val="00A603DC"/>
    <w:rsid w:val="00B37792"/>
    <w:rsid w:val="00B44C26"/>
    <w:rsid w:val="00BC17B2"/>
    <w:rsid w:val="00BC6AA3"/>
    <w:rsid w:val="00C548DA"/>
    <w:rsid w:val="00C60655"/>
    <w:rsid w:val="00D30E1B"/>
    <w:rsid w:val="00DF42CF"/>
    <w:rsid w:val="00F74CDD"/>
    <w:rsid w:val="00F803DC"/>
    <w:rsid w:val="00F876DE"/>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988435"/>
  <w15:chartTrackingRefBased/>
  <w15:docId w15:val="{03E14E33-CA41-4DF5-B426-9AC2DE9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A3"/>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rsid w:val="00BC6AA3"/>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sid w:val="00BC6AA3"/>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rsid w:val="00BC6AA3"/>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BC6AA3"/>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C6AA3"/>
    <w:rPr>
      <w:rFonts w:ascii="Arial" w:eastAsia="Arial" w:hAnsi="Arial" w:cs="Arial"/>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C6AA3"/>
    <w:pPr>
      <w:shd w:val="clear" w:color="auto" w:fill="FFFFFF"/>
      <w:spacing w:before="500" w:after="220" w:line="246" w:lineRule="exact"/>
      <w:outlineLvl w:val="0"/>
    </w:pPr>
    <w:rPr>
      <w:rFonts w:ascii="Arial" w:eastAsia="Arial" w:hAnsi="Arial" w:cs="Arial"/>
      <w:b/>
      <w:bCs/>
      <w:color w:val="auto"/>
      <w:sz w:val="22"/>
      <w:szCs w:val="22"/>
      <w:lang w:bidi="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06D84"/>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6D84"/>
    <w:pPr>
      <w:shd w:val="clear" w:color="auto" w:fill="FFFFFF"/>
      <w:spacing w:before="220" w:line="288" w:lineRule="exact"/>
      <w:ind w:hanging="740"/>
    </w:pPr>
    <w:rPr>
      <w:rFonts w:ascii="Arial" w:eastAsia="Arial" w:hAnsi="Arial" w:cs="Arial"/>
      <w:color w:val="auto"/>
      <w:sz w:val="21"/>
      <w:szCs w:val="21"/>
      <w:lang w:bidi="ar-SA"/>
    </w:rPr>
  </w:style>
  <w:style w:type="paragraph" w:styleId="ListParagraph">
    <w:name w:val="List Paragraph"/>
    <w:basedOn w:val="Normal"/>
    <w:uiPriority w:val="34"/>
    <w:qFormat/>
    <w:rsid w:val="0081418E"/>
    <w:pPr>
      <w:widowControl/>
      <w:spacing w:after="160" w:line="252" w:lineRule="auto"/>
      <w:ind w:left="720"/>
      <w:contextualSpacing/>
    </w:pPr>
    <w:rPr>
      <w:rFonts w:ascii="Calibri" w:eastAsiaTheme="minorHAnsi" w:hAnsi="Calibri" w:cs="Calibri"/>
      <w:color w:val="auto"/>
      <w:sz w:val="22"/>
      <w:szCs w:val="22"/>
      <w:lang w:val="en-IN" w:bidi="ar-SA"/>
    </w:rPr>
  </w:style>
  <w:style w:type="paragraph" w:styleId="Header">
    <w:name w:val="header"/>
    <w:basedOn w:val="Normal"/>
    <w:link w:val="HeaderChar"/>
    <w:uiPriority w:val="99"/>
    <w:unhideWhenUsed/>
    <w:rsid w:val="00730199"/>
    <w:pPr>
      <w:tabs>
        <w:tab w:val="center" w:pos="4680"/>
        <w:tab w:val="right" w:pos="9360"/>
      </w:tabs>
    </w:pPr>
  </w:style>
  <w:style w:type="character" w:customStyle="1" w:styleId="HeaderChar">
    <w:name w:val="Header Char"/>
    <w:basedOn w:val="DefaultParagraphFont"/>
    <w:link w:val="Header"/>
    <w:uiPriority w:val="99"/>
    <w:rsid w:val="00730199"/>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730199"/>
    <w:pPr>
      <w:tabs>
        <w:tab w:val="center" w:pos="4680"/>
        <w:tab w:val="right" w:pos="9360"/>
      </w:tabs>
    </w:pPr>
  </w:style>
  <w:style w:type="character" w:customStyle="1" w:styleId="FooterChar">
    <w:name w:val="Footer Char"/>
    <w:basedOn w:val="DefaultParagraphFont"/>
    <w:link w:val="Footer"/>
    <w:uiPriority w:val="99"/>
    <w:rsid w:val="00730199"/>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845">
      <w:bodyDiv w:val="1"/>
      <w:marLeft w:val="0"/>
      <w:marRight w:val="0"/>
      <w:marTop w:val="0"/>
      <w:marBottom w:val="0"/>
      <w:divBdr>
        <w:top w:val="none" w:sz="0" w:space="0" w:color="auto"/>
        <w:left w:val="none" w:sz="0" w:space="0" w:color="auto"/>
        <w:bottom w:val="none" w:sz="0" w:space="0" w:color="auto"/>
        <w:right w:val="none" w:sz="0" w:space="0" w:color="auto"/>
      </w:divBdr>
    </w:div>
    <w:div w:id="624047547">
      <w:bodyDiv w:val="1"/>
      <w:marLeft w:val="0"/>
      <w:marRight w:val="0"/>
      <w:marTop w:val="0"/>
      <w:marBottom w:val="0"/>
      <w:divBdr>
        <w:top w:val="none" w:sz="0" w:space="0" w:color="auto"/>
        <w:left w:val="none" w:sz="0" w:space="0" w:color="auto"/>
        <w:bottom w:val="none" w:sz="0" w:space="0" w:color="auto"/>
        <w:right w:val="none" w:sz="0" w:space="0" w:color="auto"/>
      </w:divBdr>
    </w:div>
    <w:div w:id="888491474">
      <w:bodyDiv w:val="1"/>
      <w:marLeft w:val="0"/>
      <w:marRight w:val="0"/>
      <w:marTop w:val="0"/>
      <w:marBottom w:val="0"/>
      <w:divBdr>
        <w:top w:val="none" w:sz="0" w:space="0" w:color="auto"/>
        <w:left w:val="none" w:sz="0" w:space="0" w:color="auto"/>
        <w:bottom w:val="none" w:sz="0" w:space="0" w:color="auto"/>
        <w:right w:val="none" w:sz="0" w:space="0" w:color="auto"/>
      </w:divBdr>
    </w:div>
    <w:div w:id="1450471344">
      <w:bodyDiv w:val="1"/>
      <w:marLeft w:val="0"/>
      <w:marRight w:val="0"/>
      <w:marTop w:val="0"/>
      <w:marBottom w:val="0"/>
      <w:divBdr>
        <w:top w:val="none" w:sz="0" w:space="0" w:color="auto"/>
        <w:left w:val="none" w:sz="0" w:space="0" w:color="auto"/>
        <w:bottom w:val="none" w:sz="0" w:space="0" w:color="auto"/>
        <w:right w:val="none" w:sz="0" w:space="0" w:color="auto"/>
      </w:divBdr>
    </w:div>
    <w:div w:id="1503620222">
      <w:bodyDiv w:val="1"/>
      <w:marLeft w:val="0"/>
      <w:marRight w:val="0"/>
      <w:marTop w:val="0"/>
      <w:marBottom w:val="0"/>
      <w:divBdr>
        <w:top w:val="none" w:sz="0" w:space="0" w:color="auto"/>
        <w:left w:val="none" w:sz="0" w:space="0" w:color="auto"/>
        <w:bottom w:val="none" w:sz="0" w:space="0" w:color="auto"/>
        <w:right w:val="none" w:sz="0" w:space="0" w:color="auto"/>
      </w:divBdr>
    </w:div>
    <w:div w:id="1528903883">
      <w:bodyDiv w:val="1"/>
      <w:marLeft w:val="0"/>
      <w:marRight w:val="0"/>
      <w:marTop w:val="0"/>
      <w:marBottom w:val="0"/>
      <w:divBdr>
        <w:top w:val="none" w:sz="0" w:space="0" w:color="auto"/>
        <w:left w:val="none" w:sz="0" w:space="0" w:color="auto"/>
        <w:bottom w:val="none" w:sz="0" w:space="0" w:color="auto"/>
        <w:right w:val="none" w:sz="0" w:space="0" w:color="auto"/>
      </w:divBdr>
    </w:div>
    <w:div w:id="1693843838">
      <w:bodyDiv w:val="1"/>
      <w:marLeft w:val="0"/>
      <w:marRight w:val="0"/>
      <w:marTop w:val="0"/>
      <w:marBottom w:val="0"/>
      <w:divBdr>
        <w:top w:val="none" w:sz="0" w:space="0" w:color="auto"/>
        <w:left w:val="none" w:sz="0" w:space="0" w:color="auto"/>
        <w:bottom w:val="none" w:sz="0" w:space="0" w:color="auto"/>
        <w:right w:val="none" w:sz="0" w:space="0" w:color="auto"/>
      </w:divBdr>
    </w:div>
    <w:div w:id="1732995332">
      <w:bodyDiv w:val="1"/>
      <w:marLeft w:val="0"/>
      <w:marRight w:val="0"/>
      <w:marTop w:val="0"/>
      <w:marBottom w:val="0"/>
      <w:divBdr>
        <w:top w:val="none" w:sz="0" w:space="0" w:color="auto"/>
        <w:left w:val="none" w:sz="0" w:space="0" w:color="auto"/>
        <w:bottom w:val="none" w:sz="0" w:space="0" w:color="auto"/>
        <w:right w:val="none" w:sz="0" w:space="0" w:color="auto"/>
      </w:divBdr>
    </w:div>
    <w:div w:id="1760328029">
      <w:bodyDiv w:val="1"/>
      <w:marLeft w:val="0"/>
      <w:marRight w:val="0"/>
      <w:marTop w:val="0"/>
      <w:marBottom w:val="0"/>
      <w:divBdr>
        <w:top w:val="none" w:sz="0" w:space="0" w:color="auto"/>
        <w:left w:val="none" w:sz="0" w:space="0" w:color="auto"/>
        <w:bottom w:val="none" w:sz="0" w:space="0" w:color="auto"/>
        <w:right w:val="none" w:sz="0" w:space="0" w:color="auto"/>
      </w:divBdr>
    </w:div>
    <w:div w:id="1836530938">
      <w:bodyDiv w:val="1"/>
      <w:marLeft w:val="0"/>
      <w:marRight w:val="0"/>
      <w:marTop w:val="0"/>
      <w:marBottom w:val="0"/>
      <w:divBdr>
        <w:top w:val="none" w:sz="0" w:space="0" w:color="auto"/>
        <w:left w:val="none" w:sz="0" w:space="0" w:color="auto"/>
        <w:bottom w:val="none" w:sz="0" w:space="0" w:color="auto"/>
        <w:right w:val="none" w:sz="0" w:space="0" w:color="auto"/>
      </w:divBdr>
    </w:div>
    <w:div w:id="1874658734">
      <w:bodyDiv w:val="1"/>
      <w:marLeft w:val="0"/>
      <w:marRight w:val="0"/>
      <w:marTop w:val="0"/>
      <w:marBottom w:val="0"/>
      <w:divBdr>
        <w:top w:val="none" w:sz="0" w:space="0" w:color="auto"/>
        <w:left w:val="none" w:sz="0" w:space="0" w:color="auto"/>
        <w:bottom w:val="none" w:sz="0" w:space="0" w:color="auto"/>
        <w:right w:val="none" w:sz="0" w:space="0" w:color="auto"/>
      </w:divBdr>
    </w:div>
    <w:div w:id="1893423007">
      <w:bodyDiv w:val="1"/>
      <w:marLeft w:val="0"/>
      <w:marRight w:val="0"/>
      <w:marTop w:val="0"/>
      <w:marBottom w:val="0"/>
      <w:divBdr>
        <w:top w:val="none" w:sz="0" w:space="0" w:color="auto"/>
        <w:left w:val="none" w:sz="0" w:space="0" w:color="auto"/>
        <w:bottom w:val="none" w:sz="0" w:space="0" w:color="auto"/>
        <w:right w:val="none" w:sz="0" w:space="0" w:color="auto"/>
      </w:divBdr>
    </w:div>
    <w:div w:id="2015644690">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 w:id="20972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 Cherian Abraham</dc:creator>
  <cp:keywords/>
  <dc:description/>
  <cp:lastModifiedBy>Amal Dev </cp:lastModifiedBy>
  <cp:revision>31</cp:revision>
  <dcterms:created xsi:type="dcterms:W3CDTF">2022-12-03T09:27:00Z</dcterms:created>
  <dcterms:modified xsi:type="dcterms:W3CDTF">2023-06-26T05:30:00Z</dcterms:modified>
</cp:coreProperties>
</file>