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92B1" w14:textId="77777777" w:rsidR="00490EAF" w:rsidRDefault="00490EAF" w:rsidP="00490EAF">
      <w:pPr>
        <w:pStyle w:val="MSGENFONTSTYLENAMETEMPLATEROLELEVELMSGENFONTSTYLENAMEBYROLEHEADING10"/>
        <w:keepNext/>
        <w:keepLines/>
        <w:shd w:val="clear" w:color="auto" w:fill="auto"/>
        <w:spacing w:before="0" w:after="186" w:line="240" w:lineRule="auto"/>
        <w:jc w:val="center"/>
        <w:rPr>
          <w:rFonts w:asciiTheme="minorHAnsi" w:hAnsiTheme="minorHAnsi" w:cstheme="minorHAnsi"/>
          <w:sz w:val="28"/>
        </w:rPr>
      </w:pPr>
      <w:bookmarkStart w:id="0" w:name="bookmark0"/>
    </w:p>
    <w:p w14:paraId="30367588" w14:textId="77777777" w:rsidR="00BC6AA3" w:rsidRPr="00806D84" w:rsidRDefault="00BC6AA3" w:rsidP="00490EAF">
      <w:pPr>
        <w:pStyle w:val="MSGENFONTSTYLENAMETEMPLATEROLELEVELMSGENFONTSTYLENAMEBYROLEHEADING10"/>
        <w:keepNext/>
        <w:keepLines/>
        <w:shd w:val="clear" w:color="auto" w:fill="auto"/>
        <w:spacing w:before="0" w:after="186" w:line="240" w:lineRule="auto"/>
        <w:jc w:val="center"/>
        <w:rPr>
          <w:rFonts w:asciiTheme="minorHAnsi" w:hAnsiTheme="minorHAnsi" w:cstheme="minorHAnsi"/>
          <w:sz w:val="28"/>
        </w:rPr>
      </w:pPr>
      <w:r w:rsidRPr="00806D84">
        <w:rPr>
          <w:rFonts w:asciiTheme="minorHAnsi" w:hAnsiTheme="minorHAnsi" w:cstheme="minorHAnsi"/>
          <w:sz w:val="28"/>
        </w:rPr>
        <w:t>PUBLIC DISCLOSURE ON LIQUIDITY RISK (As on 30/09/2022)</w:t>
      </w:r>
      <w:bookmarkEnd w:id="0"/>
    </w:p>
    <w:p w14:paraId="3447A52B" w14:textId="77777777" w:rsidR="00806D84" w:rsidRPr="000B3615"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Funding Concentration based on significant counterparty (both deposits and borrowings):</w:t>
      </w:r>
    </w:p>
    <w:tbl>
      <w:tblPr>
        <w:tblW w:w="8830" w:type="dxa"/>
        <w:tblInd w:w="421" w:type="dxa"/>
        <w:tblLook w:val="04A0" w:firstRow="1" w:lastRow="0" w:firstColumn="1" w:lastColumn="0" w:noHBand="0" w:noVBand="1"/>
      </w:tblPr>
      <w:tblGrid>
        <w:gridCol w:w="1062"/>
        <w:gridCol w:w="3254"/>
        <w:gridCol w:w="1460"/>
        <w:gridCol w:w="1527"/>
        <w:gridCol w:w="1527"/>
      </w:tblGrid>
      <w:tr w:rsidR="00806D84" w:rsidRPr="00806D84" w14:paraId="7B8B6AD2" w14:textId="77777777" w:rsidTr="00806D84">
        <w:trPr>
          <w:trHeight w:val="669"/>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3664"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Sr.</w:t>
            </w:r>
            <w:r>
              <w:rPr>
                <w:rFonts w:asciiTheme="minorHAnsi" w:hAnsiTheme="minorHAnsi" w:cstheme="minorHAnsi"/>
                <w:b/>
                <w:bCs/>
                <w:sz w:val="22"/>
                <w:szCs w:val="22"/>
                <w:lang w:bidi="ar-SA"/>
              </w:rPr>
              <w:t xml:space="preserve"> </w:t>
            </w:r>
            <w:r w:rsidRPr="00806D84">
              <w:rPr>
                <w:rFonts w:asciiTheme="minorHAnsi" w:hAnsiTheme="minorHAnsi" w:cstheme="minorHAnsi"/>
                <w:b/>
                <w:bCs/>
                <w:sz w:val="22"/>
                <w:szCs w:val="22"/>
                <w:lang w:bidi="ar-SA"/>
              </w:rPr>
              <w:t>No.</w:t>
            </w:r>
          </w:p>
        </w:tc>
        <w:tc>
          <w:tcPr>
            <w:tcW w:w="3254" w:type="dxa"/>
            <w:tcBorders>
              <w:top w:val="single" w:sz="4" w:space="0" w:color="auto"/>
              <w:left w:val="nil"/>
              <w:bottom w:val="single" w:sz="4" w:space="0" w:color="auto"/>
              <w:right w:val="single" w:sz="4" w:space="0" w:color="auto"/>
            </w:tcBorders>
            <w:shd w:val="clear" w:color="auto" w:fill="auto"/>
            <w:vAlign w:val="center"/>
            <w:hideMark/>
          </w:tcPr>
          <w:p w14:paraId="596B7703"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Number of Significant Counterparties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AC1A262"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Amount (Rs. crore)</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17F397B"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 of Total deposits</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8CD0025"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 of Total Liabilities</w:t>
            </w:r>
          </w:p>
        </w:tc>
      </w:tr>
      <w:tr w:rsidR="00806D84" w:rsidRPr="00806D84" w14:paraId="1124D795" w14:textId="77777777" w:rsidTr="00806D84">
        <w:trPr>
          <w:trHeight w:val="334"/>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0342" w14:textId="77777777" w:rsidR="00806D84" w:rsidRPr="00806D84" w:rsidRDefault="00806D84" w:rsidP="00806D84">
            <w:pPr>
              <w:widowControl/>
              <w:jc w:val="center"/>
              <w:rPr>
                <w:rFonts w:asciiTheme="minorHAnsi" w:hAnsiTheme="minorHAnsi" w:cstheme="minorHAnsi"/>
                <w:sz w:val="22"/>
                <w:szCs w:val="22"/>
                <w:lang w:bidi="ar-SA"/>
              </w:rPr>
            </w:pPr>
            <w:r w:rsidRPr="00806D84">
              <w:rPr>
                <w:rFonts w:asciiTheme="minorHAnsi" w:hAnsiTheme="minorHAnsi" w:cstheme="minorHAnsi"/>
                <w:sz w:val="22"/>
                <w:szCs w:val="22"/>
                <w:lang w:bidi="ar-SA"/>
              </w:rPr>
              <w:t>1</w:t>
            </w:r>
          </w:p>
        </w:tc>
        <w:tc>
          <w:tcPr>
            <w:tcW w:w="3254" w:type="dxa"/>
            <w:tcBorders>
              <w:top w:val="single" w:sz="4" w:space="0" w:color="auto"/>
              <w:left w:val="nil"/>
              <w:bottom w:val="single" w:sz="4" w:space="0" w:color="auto"/>
              <w:right w:val="single" w:sz="4" w:space="0" w:color="auto"/>
            </w:tcBorders>
            <w:shd w:val="clear" w:color="auto" w:fill="auto"/>
            <w:noWrap/>
            <w:vAlign w:val="center"/>
            <w:hideMark/>
          </w:tcPr>
          <w:p w14:paraId="191FD651" w14:textId="77777777" w:rsidR="00806D84" w:rsidRPr="00806D84" w:rsidRDefault="00806D84" w:rsidP="00806D84">
            <w:pPr>
              <w:widowControl/>
              <w:jc w:val="center"/>
              <w:rPr>
                <w:rFonts w:asciiTheme="minorHAnsi" w:hAnsiTheme="minorHAnsi" w:cstheme="minorHAnsi"/>
                <w:sz w:val="22"/>
                <w:szCs w:val="22"/>
                <w:lang w:bidi="ar-SA"/>
              </w:rPr>
            </w:pPr>
            <w:r w:rsidRPr="00806D84">
              <w:rPr>
                <w:rFonts w:asciiTheme="minorHAnsi" w:hAnsiTheme="minorHAnsi" w:cstheme="minorHAnsi"/>
                <w:sz w:val="22"/>
                <w:szCs w:val="22"/>
                <w:lang w:bidi="ar-SA"/>
              </w:rPr>
              <w:t>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56DA502" w14:textId="52304228" w:rsidR="00806D84" w:rsidRPr="004946BF" w:rsidRDefault="004946BF" w:rsidP="004946BF">
            <w:pPr>
              <w:widowControl/>
              <w:jc w:val="center"/>
              <w:rPr>
                <w:rFonts w:ascii="Calibri" w:hAnsi="Calibri" w:cs="Calibri"/>
                <w:sz w:val="22"/>
                <w:szCs w:val="22"/>
                <w:lang w:bidi="ar-SA"/>
              </w:rPr>
            </w:pPr>
            <w:r>
              <w:rPr>
                <w:rFonts w:ascii="Calibri" w:hAnsi="Calibri" w:cs="Calibri"/>
                <w:sz w:val="22"/>
                <w:szCs w:val="22"/>
              </w:rPr>
              <w:t xml:space="preserve">       10,550.36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14:paraId="0A6037CA" w14:textId="77777777" w:rsidR="00806D84" w:rsidRPr="00806D84" w:rsidRDefault="00806D84" w:rsidP="00806D84">
            <w:pPr>
              <w:widowControl/>
              <w:jc w:val="center"/>
              <w:rPr>
                <w:rFonts w:asciiTheme="minorHAnsi" w:hAnsiTheme="minorHAnsi" w:cstheme="minorHAnsi"/>
                <w:sz w:val="22"/>
                <w:szCs w:val="22"/>
                <w:lang w:bidi="ar-SA"/>
              </w:rPr>
            </w:pPr>
            <w:r w:rsidRPr="00806D84">
              <w:rPr>
                <w:rFonts w:asciiTheme="minorHAnsi" w:hAnsiTheme="minorHAnsi" w:cstheme="minorHAnsi"/>
                <w:sz w:val="22"/>
                <w:szCs w:val="22"/>
                <w:lang w:bidi="ar-SA"/>
              </w:rPr>
              <w:t>NA</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14:paraId="2848EFD0" w14:textId="7FA56E0D" w:rsidR="00806D84" w:rsidRPr="00806D84" w:rsidRDefault="00806D84" w:rsidP="00806D84">
            <w:pPr>
              <w:widowControl/>
              <w:jc w:val="center"/>
              <w:rPr>
                <w:rFonts w:asciiTheme="minorHAnsi" w:hAnsiTheme="minorHAnsi" w:cstheme="minorHAnsi"/>
                <w:sz w:val="22"/>
                <w:szCs w:val="22"/>
                <w:lang w:bidi="ar-SA"/>
              </w:rPr>
            </w:pPr>
            <w:r w:rsidRPr="00806D84">
              <w:rPr>
                <w:rFonts w:asciiTheme="minorHAnsi" w:hAnsiTheme="minorHAnsi" w:cstheme="minorHAnsi"/>
                <w:sz w:val="22"/>
                <w:szCs w:val="22"/>
                <w:lang w:bidi="ar-SA"/>
              </w:rPr>
              <w:t>5</w:t>
            </w:r>
            <w:r w:rsidR="00D30E1B">
              <w:rPr>
                <w:rFonts w:asciiTheme="minorHAnsi" w:hAnsiTheme="minorHAnsi" w:cstheme="minorHAnsi"/>
                <w:sz w:val="22"/>
                <w:szCs w:val="22"/>
                <w:lang w:bidi="ar-SA"/>
              </w:rPr>
              <w:t>4</w:t>
            </w:r>
            <w:r w:rsidRPr="00806D84">
              <w:rPr>
                <w:rFonts w:asciiTheme="minorHAnsi" w:hAnsiTheme="minorHAnsi" w:cstheme="minorHAnsi"/>
                <w:sz w:val="22"/>
                <w:szCs w:val="22"/>
                <w:lang w:bidi="ar-SA"/>
              </w:rPr>
              <w:t>.</w:t>
            </w:r>
            <w:r w:rsidR="00D30E1B">
              <w:rPr>
                <w:rFonts w:asciiTheme="minorHAnsi" w:hAnsiTheme="minorHAnsi" w:cstheme="minorHAnsi"/>
                <w:sz w:val="22"/>
                <w:szCs w:val="22"/>
                <w:lang w:bidi="ar-SA"/>
              </w:rPr>
              <w:t>5</w:t>
            </w:r>
            <w:r w:rsidRPr="00806D84">
              <w:rPr>
                <w:rFonts w:asciiTheme="minorHAnsi" w:hAnsiTheme="minorHAnsi" w:cstheme="minorHAnsi"/>
                <w:sz w:val="22"/>
                <w:szCs w:val="22"/>
                <w:lang w:bidi="ar-SA"/>
              </w:rPr>
              <w:t>9%</w:t>
            </w:r>
          </w:p>
        </w:tc>
      </w:tr>
    </w:tbl>
    <w:p w14:paraId="4D6F1A83" w14:textId="77777777" w:rsidR="00806D84" w:rsidRPr="0073019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rPr>
      </w:pPr>
      <w:r w:rsidRPr="00730199">
        <w:rPr>
          <w:rFonts w:asciiTheme="minorHAnsi" w:hAnsiTheme="minorHAnsi" w:cstheme="minorHAnsi"/>
          <w:b w:val="0"/>
          <w:i/>
        </w:rPr>
        <w:t xml:space="preserve">Muthoot Fincorp Limited does not accept Deposits. </w:t>
      </w:r>
    </w:p>
    <w:p w14:paraId="3A58F3F3" w14:textId="77777777" w:rsidR="00806D84" w:rsidRPr="000B3615"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Top 20 large deposits (amount in Rs. crore and % of total deposits):</w:t>
      </w:r>
    </w:p>
    <w:tbl>
      <w:tblPr>
        <w:tblW w:w="6600" w:type="dxa"/>
        <w:tblInd w:w="421" w:type="dxa"/>
        <w:tblLook w:val="04A0" w:firstRow="1" w:lastRow="0" w:firstColumn="1" w:lastColumn="0" w:noHBand="0" w:noVBand="1"/>
      </w:tblPr>
      <w:tblGrid>
        <w:gridCol w:w="960"/>
        <w:gridCol w:w="2940"/>
        <w:gridCol w:w="1320"/>
        <w:gridCol w:w="1380"/>
      </w:tblGrid>
      <w:tr w:rsidR="00806D84" w:rsidRPr="00806D84" w14:paraId="1B4A84E4" w14:textId="77777777" w:rsidTr="00806D8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7B6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Sr.</w:t>
            </w:r>
            <w:r>
              <w:rPr>
                <w:rFonts w:ascii="Calibri" w:hAnsi="Calibri" w:cs="Calibri"/>
                <w:b/>
                <w:bCs/>
                <w:sz w:val="22"/>
                <w:szCs w:val="22"/>
                <w:lang w:bidi="ar-SA"/>
              </w:rPr>
              <w:t xml:space="preserve"> </w:t>
            </w:r>
            <w:r w:rsidRPr="00806D84">
              <w:rPr>
                <w:rFonts w:ascii="Calibri" w:hAnsi="Calibri" w:cs="Calibri"/>
                <w:b/>
                <w:bCs/>
                <w:sz w:val="22"/>
                <w:szCs w:val="22"/>
                <w:lang w:bidi="ar-SA"/>
              </w:rPr>
              <w:t>No.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1F12ABB"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Party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C01106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Amount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FDEA41A"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 of Total Borrowings</w:t>
            </w:r>
          </w:p>
        </w:tc>
      </w:tr>
      <w:tr w:rsidR="00806D84" w:rsidRPr="00806D84" w14:paraId="1A04872C" w14:textId="77777777" w:rsidTr="00806D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D3A8"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D3C89AE"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67AB425"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C5DEAC6"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r>
    </w:tbl>
    <w:p w14:paraId="3AC26346" w14:textId="77777777" w:rsidR="00806D84" w:rsidRPr="0073019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rPr>
      </w:pPr>
      <w:r w:rsidRPr="00730199">
        <w:rPr>
          <w:rFonts w:asciiTheme="minorHAnsi" w:hAnsiTheme="minorHAnsi" w:cstheme="minorHAnsi"/>
          <w:b w:val="0"/>
          <w:i/>
        </w:rPr>
        <w:t xml:space="preserve">Muthoot Fincorp Limited does not accept Deposits. </w:t>
      </w:r>
    </w:p>
    <w:p w14:paraId="4E67486C" w14:textId="77777777" w:rsidR="00806D84" w:rsidRPr="000B3615" w:rsidRDefault="00806D84" w:rsidP="00806D84">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Top 10 borrowings (amount in Rs. crore and % of total borrowings):</w:t>
      </w:r>
    </w:p>
    <w:tbl>
      <w:tblPr>
        <w:tblW w:w="0" w:type="auto"/>
        <w:tblInd w:w="421" w:type="dxa"/>
        <w:tblLook w:val="04A0" w:firstRow="1" w:lastRow="0" w:firstColumn="1" w:lastColumn="0" w:noHBand="0" w:noVBand="1"/>
      </w:tblPr>
      <w:tblGrid>
        <w:gridCol w:w="829"/>
        <w:gridCol w:w="2221"/>
        <w:gridCol w:w="1968"/>
        <w:gridCol w:w="2224"/>
      </w:tblGrid>
      <w:tr w:rsidR="00806D84" w:rsidRPr="00806D84" w14:paraId="677E1E12" w14:textId="77777777" w:rsidTr="004946BF">
        <w:trPr>
          <w:trHeight w:val="6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5248D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Sr.</w:t>
            </w:r>
            <w:r>
              <w:rPr>
                <w:rFonts w:ascii="Calibri" w:hAnsi="Calibri" w:cs="Calibri"/>
                <w:b/>
                <w:bCs/>
                <w:sz w:val="22"/>
                <w:szCs w:val="22"/>
                <w:lang w:bidi="ar-SA"/>
              </w:rPr>
              <w:t xml:space="preserve"> </w:t>
            </w:r>
            <w:r w:rsidRPr="00806D84">
              <w:rPr>
                <w:rFonts w:ascii="Calibri" w:hAnsi="Calibri" w:cs="Calibri"/>
                <w:b/>
                <w:bCs/>
                <w:sz w:val="22"/>
                <w:szCs w:val="22"/>
                <w:lang w:bidi="ar-SA"/>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C0AE94"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Party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F63B35"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Amount (Rs. Crore)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4A391F"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 of Total Borrowings</w:t>
            </w:r>
          </w:p>
        </w:tc>
      </w:tr>
      <w:tr w:rsidR="004946BF" w:rsidRPr="00806D84" w14:paraId="27F6E7F0" w14:textId="77777777" w:rsidTr="004946B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8123" w14:textId="77777777" w:rsidR="004946BF" w:rsidRPr="00806D84" w:rsidRDefault="004946BF" w:rsidP="004946BF">
            <w:pPr>
              <w:widowControl/>
              <w:jc w:val="center"/>
              <w:rPr>
                <w:rFonts w:ascii="Calibri" w:hAnsi="Calibri" w:cs="Calibri"/>
                <w:sz w:val="22"/>
                <w:szCs w:val="22"/>
                <w:lang w:bidi="ar-SA"/>
              </w:rPr>
            </w:pPr>
            <w:r w:rsidRPr="00806D84">
              <w:rPr>
                <w:rFonts w:ascii="Calibri" w:hAnsi="Calibri" w:cs="Calibri"/>
                <w:sz w:val="22"/>
                <w:szCs w:val="22"/>
                <w:lang w:bidi="ar-SA"/>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EB0B70" w14:textId="1E2DBEE6" w:rsidR="004946BF" w:rsidRPr="00806D84" w:rsidRDefault="004946BF" w:rsidP="004946BF">
            <w:pPr>
              <w:widowControl/>
              <w:jc w:val="center"/>
              <w:rPr>
                <w:rFonts w:ascii="Calibri" w:hAnsi="Calibri" w:cs="Calibri"/>
                <w:sz w:val="22"/>
                <w:szCs w:val="22"/>
                <w:lang w:bidi="ar-SA"/>
              </w:rPr>
            </w:pPr>
            <w:r>
              <w:rPr>
                <w:rFonts w:ascii="Calibri" w:hAnsi="Calibri" w:cs="Calibri"/>
                <w:sz w:val="22"/>
                <w:szCs w:val="22"/>
              </w:rPr>
              <w:t>State Bank of India IFB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227492" w14:textId="36581F58"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 xml:space="preserve">          1,850.64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DED750" w14:textId="2B219D59"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9.58%</w:t>
            </w:r>
          </w:p>
        </w:tc>
      </w:tr>
      <w:tr w:rsidR="004946BF" w:rsidRPr="00806D84" w14:paraId="2B80C94E" w14:textId="77777777" w:rsidTr="004946B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ADCA" w14:textId="77777777" w:rsidR="004946BF" w:rsidRPr="00806D84" w:rsidRDefault="004946BF" w:rsidP="004946BF">
            <w:pPr>
              <w:widowControl/>
              <w:jc w:val="center"/>
              <w:rPr>
                <w:rFonts w:ascii="Calibri" w:hAnsi="Calibri" w:cs="Calibri"/>
                <w:sz w:val="22"/>
                <w:szCs w:val="22"/>
                <w:lang w:bidi="ar-SA"/>
              </w:rPr>
            </w:pPr>
            <w:r w:rsidRPr="00806D84">
              <w:rPr>
                <w:rFonts w:ascii="Calibri" w:hAnsi="Calibri" w:cs="Calibri"/>
                <w:sz w:val="22"/>
                <w:szCs w:val="22"/>
                <w:lang w:bidi="ar-SA"/>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1402CA" w14:textId="263DF317" w:rsidR="004946BF" w:rsidRPr="00806D84" w:rsidRDefault="004946BF" w:rsidP="004946BF">
            <w:pPr>
              <w:widowControl/>
              <w:jc w:val="center"/>
              <w:rPr>
                <w:rFonts w:ascii="Calibri" w:hAnsi="Calibri" w:cs="Calibri"/>
                <w:sz w:val="22"/>
                <w:szCs w:val="22"/>
                <w:lang w:bidi="ar-SA"/>
              </w:rPr>
            </w:pPr>
            <w:r>
              <w:rPr>
                <w:rFonts w:ascii="Calibri" w:hAnsi="Calibri" w:cs="Calibri"/>
                <w:sz w:val="22"/>
                <w:szCs w:val="22"/>
              </w:rPr>
              <w:t>Punjab National Bank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BBC226" w14:textId="6B19396C"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 xml:space="preserve">          1,594.90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13D937" w14:textId="019DE79A"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8.25%</w:t>
            </w:r>
          </w:p>
        </w:tc>
      </w:tr>
      <w:tr w:rsidR="004946BF" w:rsidRPr="00806D84" w14:paraId="0189B805" w14:textId="77777777" w:rsidTr="004946B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78344" w14:textId="77777777" w:rsidR="004946BF" w:rsidRPr="00806D84" w:rsidRDefault="004946BF" w:rsidP="004946BF">
            <w:pPr>
              <w:widowControl/>
              <w:jc w:val="center"/>
              <w:rPr>
                <w:rFonts w:ascii="Calibri" w:hAnsi="Calibri" w:cs="Calibri"/>
                <w:sz w:val="22"/>
                <w:szCs w:val="22"/>
                <w:lang w:bidi="ar-SA"/>
              </w:rPr>
            </w:pPr>
            <w:r w:rsidRPr="00806D84">
              <w:rPr>
                <w:rFonts w:ascii="Calibri" w:hAnsi="Calibri" w:cs="Calibri"/>
                <w:sz w:val="22"/>
                <w:szCs w:val="22"/>
                <w:lang w:bidi="ar-SA"/>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338E96" w14:textId="7629220E" w:rsidR="004946BF" w:rsidRPr="00806D84" w:rsidRDefault="004946BF" w:rsidP="004946BF">
            <w:pPr>
              <w:widowControl/>
              <w:jc w:val="center"/>
              <w:rPr>
                <w:rFonts w:ascii="Calibri" w:hAnsi="Calibri" w:cs="Calibri"/>
                <w:sz w:val="22"/>
                <w:szCs w:val="22"/>
                <w:lang w:bidi="ar-SA"/>
              </w:rPr>
            </w:pPr>
            <w:r>
              <w:rPr>
                <w:rFonts w:ascii="Calibri" w:hAnsi="Calibri" w:cs="Calibri"/>
                <w:sz w:val="22"/>
                <w:szCs w:val="22"/>
              </w:rPr>
              <w:t>Union Bank of India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F1E3E3" w14:textId="2CE83F9A"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 xml:space="preserve">          1,543.98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C05BAD" w14:textId="0456F6CF"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7.99%</w:t>
            </w:r>
          </w:p>
        </w:tc>
      </w:tr>
      <w:tr w:rsidR="004946BF" w:rsidRPr="00806D84" w14:paraId="118D0840" w14:textId="77777777" w:rsidTr="004946B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545D3" w14:textId="77777777" w:rsidR="004946BF" w:rsidRPr="00806D84" w:rsidRDefault="004946BF" w:rsidP="004946BF">
            <w:pPr>
              <w:widowControl/>
              <w:jc w:val="center"/>
              <w:rPr>
                <w:rFonts w:ascii="Calibri" w:hAnsi="Calibri" w:cs="Calibri"/>
                <w:sz w:val="22"/>
                <w:szCs w:val="22"/>
                <w:lang w:bidi="ar-SA"/>
              </w:rPr>
            </w:pPr>
            <w:r w:rsidRPr="00806D84">
              <w:rPr>
                <w:rFonts w:ascii="Calibri" w:hAnsi="Calibri" w:cs="Calibri"/>
                <w:sz w:val="22"/>
                <w:szCs w:val="22"/>
                <w:lang w:bidi="ar-SA"/>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34775D" w14:textId="1F4BC4DB" w:rsidR="004946BF" w:rsidRPr="00806D84" w:rsidRDefault="004946BF" w:rsidP="004946BF">
            <w:pPr>
              <w:widowControl/>
              <w:jc w:val="center"/>
              <w:rPr>
                <w:rFonts w:ascii="Calibri" w:hAnsi="Calibri" w:cs="Calibri"/>
                <w:sz w:val="22"/>
                <w:szCs w:val="22"/>
                <w:lang w:bidi="ar-SA"/>
              </w:rPr>
            </w:pPr>
            <w:r>
              <w:rPr>
                <w:rFonts w:ascii="Calibri" w:hAnsi="Calibri" w:cs="Calibri"/>
                <w:sz w:val="22"/>
                <w:szCs w:val="22"/>
              </w:rPr>
              <w:t>Indian bank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D3E33E" w14:textId="7C6C2A15"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 xml:space="preserve">          1,091.09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C1A96A" w14:textId="3682D332"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5.65%</w:t>
            </w:r>
          </w:p>
        </w:tc>
      </w:tr>
      <w:tr w:rsidR="004946BF" w:rsidRPr="00806D84" w14:paraId="472DA2BE" w14:textId="77777777" w:rsidTr="004946B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23053" w14:textId="77777777" w:rsidR="004946BF" w:rsidRPr="00806D84" w:rsidRDefault="004946BF" w:rsidP="004946BF">
            <w:pPr>
              <w:widowControl/>
              <w:jc w:val="center"/>
              <w:rPr>
                <w:rFonts w:ascii="Calibri" w:hAnsi="Calibri" w:cs="Calibri"/>
                <w:sz w:val="22"/>
                <w:szCs w:val="22"/>
                <w:lang w:bidi="ar-SA"/>
              </w:rPr>
            </w:pPr>
            <w:r w:rsidRPr="00806D84">
              <w:rPr>
                <w:rFonts w:ascii="Calibri" w:hAnsi="Calibri" w:cs="Calibri"/>
                <w:sz w:val="22"/>
                <w:szCs w:val="22"/>
                <w:lang w:bidi="ar-SA"/>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84DF62" w14:textId="4305DD4E" w:rsidR="004946BF" w:rsidRPr="00806D84" w:rsidRDefault="004946BF" w:rsidP="004946BF">
            <w:pPr>
              <w:widowControl/>
              <w:jc w:val="center"/>
              <w:rPr>
                <w:rFonts w:ascii="Calibri" w:hAnsi="Calibri" w:cs="Calibri"/>
                <w:sz w:val="22"/>
                <w:szCs w:val="22"/>
                <w:lang w:bidi="ar-SA"/>
              </w:rPr>
            </w:pPr>
            <w:r>
              <w:rPr>
                <w:rFonts w:ascii="Calibri" w:hAnsi="Calibri" w:cs="Calibri"/>
                <w:sz w:val="22"/>
                <w:szCs w:val="22"/>
              </w:rPr>
              <w:t>Central Bank of India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7A7669" w14:textId="70DAF8E2"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 xml:space="preserve">             696.20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1D82BF" w14:textId="3CDB82E0"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3.60%</w:t>
            </w:r>
          </w:p>
        </w:tc>
      </w:tr>
      <w:tr w:rsidR="004946BF" w:rsidRPr="00806D84" w14:paraId="25D3FA49" w14:textId="77777777" w:rsidTr="004946B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92632" w14:textId="77777777" w:rsidR="004946BF" w:rsidRPr="00806D84" w:rsidRDefault="004946BF" w:rsidP="004946BF">
            <w:pPr>
              <w:widowControl/>
              <w:jc w:val="center"/>
              <w:rPr>
                <w:rFonts w:ascii="Calibri" w:hAnsi="Calibri" w:cs="Calibri"/>
                <w:sz w:val="22"/>
                <w:szCs w:val="22"/>
                <w:lang w:bidi="ar-SA"/>
              </w:rPr>
            </w:pPr>
            <w:r w:rsidRPr="00806D84">
              <w:rPr>
                <w:rFonts w:ascii="Calibri" w:hAnsi="Calibri" w:cs="Calibri"/>
                <w:sz w:val="22"/>
                <w:szCs w:val="22"/>
                <w:lang w:bidi="ar-SA"/>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CB1778" w14:textId="31E53AA6" w:rsidR="004946BF" w:rsidRPr="00806D84" w:rsidRDefault="004946BF" w:rsidP="004946BF">
            <w:pPr>
              <w:widowControl/>
              <w:jc w:val="center"/>
              <w:rPr>
                <w:rFonts w:ascii="Calibri" w:hAnsi="Calibri" w:cs="Calibri"/>
                <w:sz w:val="22"/>
                <w:szCs w:val="22"/>
                <w:lang w:bidi="ar-SA"/>
              </w:rPr>
            </w:pPr>
            <w:r>
              <w:rPr>
                <w:rFonts w:ascii="Calibri" w:hAnsi="Calibri" w:cs="Calibri"/>
                <w:sz w:val="22"/>
                <w:szCs w:val="22"/>
              </w:rPr>
              <w:t xml:space="preserve">UCO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501F21" w14:textId="3DC574EB"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 xml:space="preserve">             646.44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C6E1DE" w14:textId="7138C4BA"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3.34%</w:t>
            </w:r>
          </w:p>
        </w:tc>
      </w:tr>
      <w:tr w:rsidR="004946BF" w:rsidRPr="00806D84" w14:paraId="1FD15E47" w14:textId="77777777" w:rsidTr="004946B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86EE" w14:textId="77777777" w:rsidR="004946BF" w:rsidRPr="00806D84" w:rsidRDefault="004946BF" w:rsidP="004946BF">
            <w:pPr>
              <w:widowControl/>
              <w:jc w:val="center"/>
              <w:rPr>
                <w:rFonts w:ascii="Calibri" w:hAnsi="Calibri" w:cs="Calibri"/>
                <w:sz w:val="22"/>
                <w:szCs w:val="22"/>
                <w:lang w:bidi="ar-SA"/>
              </w:rPr>
            </w:pPr>
            <w:r w:rsidRPr="00806D84">
              <w:rPr>
                <w:rFonts w:ascii="Calibri" w:hAnsi="Calibri" w:cs="Calibri"/>
                <w:sz w:val="22"/>
                <w:szCs w:val="22"/>
                <w:lang w:bidi="ar-SA"/>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862C15" w14:textId="10C2EE61" w:rsidR="004946BF" w:rsidRPr="00806D84" w:rsidRDefault="004946BF" w:rsidP="004946BF">
            <w:pPr>
              <w:widowControl/>
              <w:jc w:val="center"/>
              <w:rPr>
                <w:rFonts w:ascii="Calibri" w:hAnsi="Calibri" w:cs="Calibri"/>
                <w:sz w:val="22"/>
                <w:szCs w:val="22"/>
                <w:lang w:bidi="ar-SA"/>
              </w:rPr>
            </w:pPr>
            <w:r>
              <w:rPr>
                <w:rFonts w:ascii="Calibri" w:hAnsi="Calibri" w:cs="Calibri"/>
                <w:sz w:val="22"/>
                <w:szCs w:val="22"/>
              </w:rPr>
              <w:t>Canara Bank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55F061" w14:textId="21E91CFA"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 xml:space="preserve">             612.72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F38F68" w14:textId="0DE14088"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3.17%</w:t>
            </w:r>
          </w:p>
        </w:tc>
      </w:tr>
      <w:tr w:rsidR="004946BF" w:rsidRPr="00806D84" w14:paraId="1687DDA2" w14:textId="77777777" w:rsidTr="004946B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A86EF" w14:textId="77777777" w:rsidR="004946BF" w:rsidRPr="00806D84" w:rsidRDefault="004946BF" w:rsidP="004946BF">
            <w:pPr>
              <w:widowControl/>
              <w:jc w:val="center"/>
              <w:rPr>
                <w:rFonts w:ascii="Calibri" w:hAnsi="Calibri" w:cs="Calibri"/>
                <w:sz w:val="22"/>
                <w:szCs w:val="22"/>
                <w:lang w:bidi="ar-SA"/>
              </w:rPr>
            </w:pPr>
            <w:r w:rsidRPr="00806D84">
              <w:rPr>
                <w:rFonts w:ascii="Calibri" w:hAnsi="Calibri" w:cs="Calibri"/>
                <w:sz w:val="22"/>
                <w:szCs w:val="22"/>
                <w:lang w:bidi="ar-SA"/>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B7610F" w14:textId="53A4B87C" w:rsidR="004946BF" w:rsidRPr="00806D84" w:rsidRDefault="004946BF" w:rsidP="004946BF">
            <w:pPr>
              <w:widowControl/>
              <w:jc w:val="center"/>
              <w:rPr>
                <w:rFonts w:ascii="Calibri" w:hAnsi="Calibri" w:cs="Calibri"/>
                <w:sz w:val="22"/>
                <w:szCs w:val="22"/>
                <w:lang w:bidi="ar-SA"/>
              </w:rPr>
            </w:pPr>
            <w:r>
              <w:rPr>
                <w:rFonts w:ascii="Calibri" w:hAnsi="Calibri" w:cs="Calibri"/>
                <w:sz w:val="22"/>
                <w:szCs w:val="22"/>
              </w:rPr>
              <w:t>Indus Ind Bank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1334F3" w14:textId="31F48ECD"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 xml:space="preserve">             385.00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E3001A" w14:textId="2539875D"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1.99%</w:t>
            </w:r>
          </w:p>
        </w:tc>
      </w:tr>
      <w:tr w:rsidR="004946BF" w:rsidRPr="00806D84" w14:paraId="5C74547A" w14:textId="77777777" w:rsidTr="004946B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E50D0" w14:textId="77777777" w:rsidR="004946BF" w:rsidRPr="00806D84" w:rsidRDefault="004946BF" w:rsidP="004946BF">
            <w:pPr>
              <w:widowControl/>
              <w:jc w:val="center"/>
              <w:rPr>
                <w:rFonts w:ascii="Calibri" w:hAnsi="Calibri" w:cs="Calibri"/>
                <w:sz w:val="22"/>
                <w:szCs w:val="22"/>
                <w:lang w:bidi="ar-SA"/>
              </w:rPr>
            </w:pPr>
            <w:r w:rsidRPr="00806D84">
              <w:rPr>
                <w:rFonts w:ascii="Calibri" w:hAnsi="Calibri" w:cs="Calibri"/>
                <w:sz w:val="22"/>
                <w:szCs w:val="22"/>
                <w:lang w:bidi="ar-SA"/>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7F27E8" w14:textId="55F9B8EC" w:rsidR="004946BF" w:rsidRPr="00806D84" w:rsidRDefault="004946BF" w:rsidP="004946BF">
            <w:pPr>
              <w:widowControl/>
              <w:jc w:val="center"/>
              <w:rPr>
                <w:rFonts w:ascii="Calibri" w:hAnsi="Calibri" w:cs="Calibri"/>
                <w:sz w:val="22"/>
                <w:szCs w:val="22"/>
                <w:lang w:bidi="ar-SA"/>
              </w:rPr>
            </w:pPr>
            <w:r>
              <w:rPr>
                <w:rFonts w:ascii="Calibri" w:hAnsi="Calibri" w:cs="Calibri"/>
                <w:sz w:val="22"/>
                <w:szCs w:val="22"/>
              </w:rPr>
              <w:t>Axis Bank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2AE24C" w14:textId="4A94C23F"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 xml:space="preserve">             370.71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38507C" w14:textId="604130E1"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1.92%</w:t>
            </w:r>
          </w:p>
        </w:tc>
      </w:tr>
      <w:tr w:rsidR="004946BF" w:rsidRPr="00806D84" w14:paraId="3FDC9E01" w14:textId="77777777" w:rsidTr="004946BF">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A555" w14:textId="77777777" w:rsidR="004946BF" w:rsidRPr="00806D84" w:rsidRDefault="004946BF" w:rsidP="004946BF">
            <w:pPr>
              <w:widowControl/>
              <w:jc w:val="center"/>
              <w:rPr>
                <w:rFonts w:ascii="Calibri" w:hAnsi="Calibri" w:cs="Calibri"/>
                <w:sz w:val="22"/>
                <w:szCs w:val="22"/>
                <w:lang w:bidi="ar-SA"/>
              </w:rPr>
            </w:pPr>
            <w:r w:rsidRPr="00806D84">
              <w:rPr>
                <w:rFonts w:ascii="Calibri" w:hAnsi="Calibri" w:cs="Calibri"/>
                <w:sz w:val="22"/>
                <w:szCs w:val="22"/>
                <w:lang w:bidi="ar-SA"/>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A8A5FD" w14:textId="6BF830FB" w:rsidR="004946BF" w:rsidRPr="00806D84" w:rsidRDefault="004946BF" w:rsidP="004946BF">
            <w:pPr>
              <w:widowControl/>
              <w:jc w:val="center"/>
              <w:rPr>
                <w:rFonts w:ascii="Calibri" w:hAnsi="Calibri" w:cs="Calibri"/>
                <w:sz w:val="22"/>
                <w:szCs w:val="22"/>
                <w:lang w:bidi="ar-SA"/>
              </w:rPr>
            </w:pPr>
            <w:r>
              <w:rPr>
                <w:rFonts w:ascii="Calibri" w:hAnsi="Calibri" w:cs="Calibri"/>
                <w:sz w:val="22"/>
                <w:szCs w:val="22"/>
              </w:rPr>
              <w:t>Punjab and Sind Bank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F4BB59" w14:textId="507F27B2"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 xml:space="preserve">             360.00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C3F00A" w14:textId="02D5557B" w:rsidR="004946BF" w:rsidRPr="00806D84" w:rsidRDefault="004946BF" w:rsidP="004946BF">
            <w:pPr>
              <w:widowControl/>
              <w:jc w:val="right"/>
              <w:rPr>
                <w:rFonts w:ascii="Calibri" w:hAnsi="Calibri" w:cs="Calibri"/>
                <w:sz w:val="22"/>
                <w:szCs w:val="22"/>
                <w:lang w:bidi="ar-SA"/>
              </w:rPr>
            </w:pPr>
            <w:r>
              <w:rPr>
                <w:rFonts w:ascii="Calibri" w:hAnsi="Calibri" w:cs="Calibri"/>
                <w:sz w:val="22"/>
                <w:szCs w:val="22"/>
              </w:rPr>
              <w:t>1.86%</w:t>
            </w:r>
          </w:p>
        </w:tc>
      </w:tr>
    </w:tbl>
    <w:p w14:paraId="510FB342" w14:textId="36A89864" w:rsidR="00806D84" w:rsidRDefault="004946BF" w:rsidP="00C60655">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Pr>
          <w:rFonts w:asciiTheme="minorHAnsi" w:hAnsiTheme="minorHAnsi" w:cstheme="minorHAnsi"/>
        </w:rPr>
        <w:t>F</w:t>
      </w:r>
      <w:r w:rsidR="00C60655" w:rsidRPr="00C60655">
        <w:rPr>
          <w:rFonts w:asciiTheme="minorHAnsi" w:hAnsiTheme="minorHAnsi" w:cstheme="minorHAnsi"/>
        </w:rPr>
        <w:t>unding Concentration based on significant instrument/products</w:t>
      </w:r>
    </w:p>
    <w:tbl>
      <w:tblPr>
        <w:tblW w:w="6600" w:type="dxa"/>
        <w:tblInd w:w="562" w:type="dxa"/>
        <w:tblLook w:val="04A0" w:firstRow="1" w:lastRow="0" w:firstColumn="1" w:lastColumn="0" w:noHBand="0" w:noVBand="1"/>
      </w:tblPr>
      <w:tblGrid>
        <w:gridCol w:w="960"/>
        <w:gridCol w:w="2940"/>
        <w:gridCol w:w="1320"/>
        <w:gridCol w:w="1380"/>
      </w:tblGrid>
      <w:tr w:rsidR="00C60655" w:rsidRPr="00C60655" w14:paraId="08A7BF53" w14:textId="77777777" w:rsidTr="00C60655">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CCB1C"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Sr. No.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CE8CCBD"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Name of the instrument/product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0320CA"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Amount (Rs. crore)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50DACB7"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 of Total Liabilities</w:t>
            </w:r>
          </w:p>
        </w:tc>
      </w:tr>
      <w:tr w:rsidR="00C60655" w:rsidRPr="00C60655" w14:paraId="29209EAA"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9AA3"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1</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56301DA1"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Working Capital Demand Loan</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EED8F18"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6,945.66</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A974AE2"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35.94%</w:t>
            </w:r>
          </w:p>
        </w:tc>
      </w:tr>
      <w:tr w:rsidR="00C60655" w:rsidRPr="00C60655" w14:paraId="058FEC3A"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39C13"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2</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65376735"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Working Capital (Term) Loan</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97F4216"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4,504.27</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216F3B3"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23.31%</w:t>
            </w:r>
          </w:p>
        </w:tc>
      </w:tr>
      <w:tr w:rsidR="00C60655" w:rsidRPr="00C60655" w14:paraId="6F2382F6"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2A82"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lastRenderedPageBreak/>
              <w:t>3</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5379BB54"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Secured NCD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0147A55"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3,507.50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CA5C92D"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18.15%</w:t>
            </w:r>
          </w:p>
        </w:tc>
      </w:tr>
      <w:tr w:rsidR="00C60655" w:rsidRPr="00C60655" w14:paraId="3085FEC0"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0703"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4</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586DCA71"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Subordinated Debt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6FC2E6A"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1,936.86</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38D586D"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10.02%</w:t>
            </w:r>
          </w:p>
        </w:tc>
      </w:tr>
      <w:tr w:rsidR="00C60655" w:rsidRPr="00C60655" w14:paraId="7BBCCD7E"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EB96"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5</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2F7C992F"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Perpetual Debt Instrument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A0D62AF"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432.47</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8FBFC5"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2.24%</w:t>
            </w:r>
          </w:p>
        </w:tc>
      </w:tr>
    </w:tbl>
    <w:p w14:paraId="15244E51" w14:textId="77777777" w:rsidR="00C60655" w:rsidRDefault="00C60655" w:rsidP="00C60655">
      <w:pPr>
        <w:pStyle w:val="MSGENFONTSTYLENAMETEMPLATEROLELEVELMSGENFONTSTYLENAMEBYROLEHEADING10"/>
        <w:keepNext/>
        <w:keepLines/>
        <w:shd w:val="clear" w:color="auto" w:fill="auto"/>
        <w:tabs>
          <w:tab w:val="left" w:pos="426"/>
          <w:tab w:val="left" w:pos="567"/>
        </w:tabs>
        <w:spacing w:before="0" w:after="0" w:line="240" w:lineRule="auto"/>
        <w:ind w:left="426"/>
        <w:jc w:val="both"/>
        <w:rPr>
          <w:rFonts w:asciiTheme="minorHAnsi" w:hAnsiTheme="minorHAnsi" w:cstheme="minorHAnsi"/>
        </w:rPr>
      </w:pPr>
    </w:p>
    <w:p w14:paraId="2CDD3080" w14:textId="77777777" w:rsidR="00C60655" w:rsidRPr="00C60655" w:rsidRDefault="00C60655" w:rsidP="0081418E">
      <w:pPr>
        <w:pStyle w:val="MSGENFONTSTYLENAMETEMPLATEROLELEVELMSGENFONTSTYLENAMEBYROLEHEADING10"/>
        <w:keepNext/>
        <w:keepLines/>
        <w:numPr>
          <w:ilvl w:val="0"/>
          <w:numId w:val="1"/>
        </w:numPr>
        <w:shd w:val="clear" w:color="auto" w:fill="auto"/>
        <w:tabs>
          <w:tab w:val="left" w:pos="426"/>
          <w:tab w:val="left" w:pos="567"/>
        </w:tabs>
        <w:spacing w:before="0" w:after="186" w:line="240" w:lineRule="auto"/>
        <w:ind w:left="426" w:hanging="284"/>
        <w:jc w:val="both"/>
        <w:rPr>
          <w:rFonts w:asciiTheme="minorHAnsi" w:hAnsiTheme="minorHAnsi" w:cstheme="minorHAnsi"/>
        </w:rPr>
      </w:pPr>
      <w:r w:rsidRPr="00C60655">
        <w:rPr>
          <w:rFonts w:asciiTheme="minorHAnsi" w:hAnsiTheme="minorHAnsi" w:cstheme="minorHAnsi"/>
        </w:rPr>
        <w:t>Stock Ratios</w:t>
      </w:r>
    </w:p>
    <w:p w14:paraId="3C9A6562" w14:textId="77777777" w:rsidR="00C60655"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Commercial papers as a % of total public funds, total liabilities, and total assets</w:t>
      </w:r>
      <w:r>
        <w:rPr>
          <w:rFonts w:asciiTheme="minorHAnsi" w:hAnsiTheme="minorHAnsi" w:cstheme="minorHAnsi"/>
          <w:b w:val="0"/>
        </w:rPr>
        <w:t>:</w:t>
      </w:r>
    </w:p>
    <w:tbl>
      <w:tblPr>
        <w:tblW w:w="5220" w:type="dxa"/>
        <w:tblInd w:w="846" w:type="dxa"/>
        <w:tblLook w:val="04A0" w:firstRow="1" w:lastRow="0" w:firstColumn="1" w:lastColumn="0" w:noHBand="0" w:noVBand="1"/>
      </w:tblPr>
      <w:tblGrid>
        <w:gridCol w:w="960"/>
        <w:gridCol w:w="2940"/>
        <w:gridCol w:w="1320"/>
      </w:tblGrid>
      <w:tr w:rsidR="00C60655" w:rsidRPr="00C60655" w14:paraId="1246B673"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3400"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a)</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76479DD7"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47F4A00"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w:t>
            </w:r>
          </w:p>
        </w:tc>
      </w:tr>
      <w:tr w:rsidR="00C60655" w:rsidRPr="00C60655" w14:paraId="32CA97A9"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20217"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b)</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CA6FB8E"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D0D5033"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w:t>
            </w:r>
          </w:p>
        </w:tc>
      </w:tr>
      <w:tr w:rsidR="00C60655" w:rsidRPr="00C60655" w14:paraId="1AEEFD67"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8EDDC"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c)</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A39E4FE"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A12B678"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w:t>
            </w:r>
          </w:p>
        </w:tc>
      </w:tr>
    </w:tbl>
    <w:p w14:paraId="5D7C09CB" w14:textId="77777777" w:rsidR="00C60655" w:rsidRDefault="00C60655" w:rsidP="00C60655">
      <w:pPr>
        <w:pStyle w:val="MSGENFONTSTYLENAMETEMPLATEROLELEVELMSGENFONTSTYLENAMEBYROLEHEADING10"/>
        <w:keepNext/>
        <w:keepLines/>
        <w:shd w:val="clear" w:color="auto" w:fill="auto"/>
        <w:spacing w:before="0" w:after="0" w:line="240" w:lineRule="auto"/>
        <w:ind w:left="786"/>
        <w:jc w:val="both"/>
        <w:rPr>
          <w:rFonts w:asciiTheme="minorHAnsi" w:hAnsiTheme="minorHAnsi" w:cstheme="minorHAnsi"/>
          <w:b w:val="0"/>
        </w:rPr>
      </w:pPr>
    </w:p>
    <w:p w14:paraId="7A90A57B" w14:textId="77777777" w:rsidR="00806D84"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Non-convertible debentures (original maturity of less than one year) as a % of total public funds, total liabilities, and total assets</w:t>
      </w:r>
      <w:r>
        <w:rPr>
          <w:rFonts w:asciiTheme="minorHAnsi" w:hAnsiTheme="minorHAnsi" w:cstheme="minorHAnsi"/>
          <w:b w:val="0"/>
        </w:rPr>
        <w:t>:</w:t>
      </w:r>
    </w:p>
    <w:tbl>
      <w:tblPr>
        <w:tblW w:w="5220" w:type="dxa"/>
        <w:tblInd w:w="846" w:type="dxa"/>
        <w:tblLook w:val="04A0" w:firstRow="1" w:lastRow="0" w:firstColumn="1" w:lastColumn="0" w:noHBand="0" w:noVBand="1"/>
      </w:tblPr>
      <w:tblGrid>
        <w:gridCol w:w="960"/>
        <w:gridCol w:w="2940"/>
        <w:gridCol w:w="1320"/>
      </w:tblGrid>
      <w:tr w:rsidR="00C60655" w:rsidRPr="00C60655" w14:paraId="3FAC3C85"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95FBD"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a)</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404A9978"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8EE7933"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8.57%</w:t>
            </w:r>
          </w:p>
        </w:tc>
      </w:tr>
      <w:tr w:rsidR="00C60655" w:rsidRPr="00C60655" w14:paraId="75617E55"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A8D7C"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b)</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D32BFB7"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EF19802"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7.69%</w:t>
            </w:r>
          </w:p>
        </w:tc>
      </w:tr>
      <w:tr w:rsidR="00C60655" w:rsidRPr="00C60655" w14:paraId="2B706250"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87B84"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c)</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69E73B83"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6E2F225"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6.42%</w:t>
            </w:r>
          </w:p>
        </w:tc>
      </w:tr>
    </w:tbl>
    <w:p w14:paraId="11786DFC" w14:textId="77777777" w:rsidR="00806D84" w:rsidRDefault="00806D84" w:rsidP="00C60655">
      <w:pPr>
        <w:pStyle w:val="MSGENFONTSTYLENAMETEMPLATEROLELEVELMSGENFONTSTYLENAMEBYROLEHEADING10"/>
        <w:keepNext/>
        <w:keepLines/>
        <w:shd w:val="clear" w:color="auto" w:fill="auto"/>
        <w:spacing w:before="0" w:after="0" w:line="240" w:lineRule="auto"/>
        <w:jc w:val="both"/>
        <w:rPr>
          <w:rFonts w:asciiTheme="minorHAnsi" w:hAnsiTheme="minorHAnsi" w:cstheme="minorHAnsi"/>
          <w:b w:val="0"/>
        </w:rPr>
      </w:pPr>
    </w:p>
    <w:p w14:paraId="542004A2" w14:textId="77777777" w:rsidR="00C60655" w:rsidRPr="00806D84"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Other short-term liabilities, if any as a % of total public funds, total liabilities, and total assets</w:t>
      </w:r>
    </w:p>
    <w:tbl>
      <w:tblPr>
        <w:tblW w:w="5220" w:type="dxa"/>
        <w:tblInd w:w="846" w:type="dxa"/>
        <w:tblLook w:val="04A0" w:firstRow="1" w:lastRow="0" w:firstColumn="1" w:lastColumn="0" w:noHBand="0" w:noVBand="1"/>
      </w:tblPr>
      <w:tblGrid>
        <w:gridCol w:w="960"/>
        <w:gridCol w:w="2940"/>
        <w:gridCol w:w="1320"/>
      </w:tblGrid>
      <w:tr w:rsidR="00C60655" w:rsidRPr="00C60655" w14:paraId="5936CD61"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9B82"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a)</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2780B035"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EF49CFA"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60.00%</w:t>
            </w:r>
          </w:p>
        </w:tc>
      </w:tr>
      <w:tr w:rsidR="00C60655" w:rsidRPr="00C60655" w14:paraId="010DB9EA"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1E2AC"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b)</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7A11B18E"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3D582F5"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53.79%</w:t>
            </w:r>
          </w:p>
        </w:tc>
      </w:tr>
      <w:tr w:rsidR="00C60655" w:rsidRPr="00C60655" w14:paraId="37EEBDD0"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EF5F"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c)</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0D68CD2F"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8942F7F"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44.92%</w:t>
            </w:r>
          </w:p>
        </w:tc>
      </w:tr>
    </w:tbl>
    <w:p w14:paraId="5CF493B5" w14:textId="77777777" w:rsidR="0081418E" w:rsidRPr="0081418E" w:rsidRDefault="0081418E" w:rsidP="0081418E">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sidRPr="0081418E">
        <w:rPr>
          <w:rFonts w:asciiTheme="minorHAnsi" w:hAnsiTheme="minorHAnsi" w:cstheme="minorHAnsi"/>
        </w:rPr>
        <w:t xml:space="preserve">Institutional set-up for liquidity risk management – </w:t>
      </w:r>
      <w:bookmarkStart w:id="1" w:name="_Hlk95393558"/>
    </w:p>
    <w:p w14:paraId="2DD36D2F" w14:textId="77777777" w:rsidR="0081418E" w:rsidRPr="0081418E" w:rsidRDefault="0081418E" w:rsidP="0081418E">
      <w:pPr>
        <w:pStyle w:val="ListParagraph"/>
        <w:spacing w:line="276" w:lineRule="auto"/>
        <w:jc w:val="both"/>
        <w:rPr>
          <w:rFonts w:asciiTheme="minorHAnsi" w:eastAsia="Times New Roman" w:hAnsiTheme="minorHAnsi" w:cstheme="minorHAnsi"/>
          <w:i/>
          <w:iCs/>
        </w:rPr>
      </w:pPr>
      <w:r w:rsidRPr="0081418E">
        <w:rPr>
          <w:rFonts w:asciiTheme="minorHAnsi" w:eastAsia="Times New Roman" w:hAnsiTheme="minorHAnsi" w:cstheme="minorHAnsi"/>
          <w:i/>
          <w:iCs/>
        </w:rPr>
        <w:t xml:space="preserve">The </w:t>
      </w:r>
      <w:r w:rsidRPr="0081418E">
        <w:rPr>
          <w:rFonts w:asciiTheme="minorHAnsi" w:eastAsia="Times New Roman" w:hAnsiTheme="minorHAnsi" w:cstheme="minorHAnsi"/>
          <w:b/>
          <w:bCs/>
          <w:i/>
          <w:iCs/>
        </w:rPr>
        <w:t xml:space="preserve">Asset - Liability Committee (ALCO) </w:t>
      </w:r>
      <w:r w:rsidRPr="0081418E">
        <w:rPr>
          <w:rFonts w:asciiTheme="minorHAnsi" w:eastAsia="Times New Roman" w:hAnsiTheme="minorHAnsi" w:cstheme="minorHAnsi"/>
          <w:i/>
          <w:iCs/>
        </w:rPr>
        <w:t>constituted by the Board is responsible for ensuring proper liquidity risk management and adherence to the limits set by the regulator and the Board as well as for deciding the business strategy of the company (on the assets and liabilities sides) in line with the company’s budget and decided risk management objectives</w:t>
      </w:r>
      <w:bookmarkStart w:id="2" w:name="_Hlk27472553"/>
      <w:r>
        <w:rPr>
          <w:rFonts w:asciiTheme="minorHAnsi" w:eastAsia="Times New Roman" w:hAnsiTheme="minorHAnsi" w:cstheme="minorHAnsi"/>
          <w:i/>
          <w:iCs/>
        </w:rPr>
        <w:t xml:space="preserve">. </w:t>
      </w:r>
      <w:r w:rsidRPr="0081418E">
        <w:rPr>
          <w:rFonts w:asciiTheme="minorHAnsi" w:eastAsia="Times New Roman" w:hAnsiTheme="minorHAnsi" w:cstheme="minorHAnsi"/>
          <w:i/>
          <w:iCs/>
        </w:rPr>
        <w:t>The following are the members of ALCO</w:t>
      </w:r>
      <w:r>
        <w:rPr>
          <w:rFonts w:asciiTheme="minorHAnsi" w:eastAsia="Times New Roman" w:hAnsiTheme="minorHAnsi" w:cstheme="minorHAnsi"/>
          <w:i/>
          <w:iCs/>
        </w:rPr>
        <w:t>:</w:t>
      </w:r>
    </w:p>
    <w:p w14:paraId="2310632A" w14:textId="77777777" w:rsidR="0081418E" w:rsidRPr="0081418E" w:rsidRDefault="0081418E" w:rsidP="0081418E">
      <w:pPr>
        <w:autoSpaceDE w:val="0"/>
        <w:autoSpaceDN w:val="0"/>
        <w:spacing w:line="276" w:lineRule="auto"/>
        <w:ind w:left="1170"/>
        <w:rPr>
          <w:rFonts w:asciiTheme="minorHAnsi" w:eastAsia="Arial" w:hAnsiTheme="minorHAnsi" w:cstheme="minorHAnsi"/>
          <w:color w:val="auto"/>
          <w:sz w:val="22"/>
          <w:szCs w:val="22"/>
          <w:lang w:val="en-IN" w:eastAsia="en-IN"/>
        </w:rPr>
      </w:pPr>
      <w:r w:rsidRPr="0081418E">
        <w:rPr>
          <w:rFonts w:asciiTheme="minorHAnsi" w:hAnsiTheme="minorHAnsi" w:cstheme="minorHAnsi"/>
          <w:i/>
          <w:iCs/>
          <w:color w:val="auto"/>
          <w:sz w:val="23"/>
          <w:szCs w:val="23"/>
          <w:lang w:eastAsia="en-IN"/>
        </w:rPr>
        <w:t xml:space="preserve">1. </w:t>
      </w:r>
      <w:r w:rsidRPr="0081418E">
        <w:rPr>
          <w:rFonts w:asciiTheme="minorHAnsi" w:hAnsiTheme="minorHAnsi" w:cstheme="minorHAnsi"/>
          <w:i/>
          <w:iCs/>
          <w:color w:val="auto"/>
          <w:lang w:eastAsia="en-IN"/>
        </w:rPr>
        <w:t xml:space="preserve">Managing Director:  Chairman </w:t>
      </w:r>
    </w:p>
    <w:p w14:paraId="46B919D9" w14:textId="77777777" w:rsidR="0081418E" w:rsidRPr="0081418E" w:rsidRDefault="0081418E" w:rsidP="0081418E">
      <w:pPr>
        <w:autoSpaceDE w:val="0"/>
        <w:autoSpaceDN w:val="0"/>
        <w:spacing w:line="276" w:lineRule="auto"/>
        <w:ind w:left="1170"/>
        <w:rPr>
          <w:rFonts w:asciiTheme="minorHAnsi" w:hAnsiTheme="minorHAnsi" w:cstheme="minorHAnsi"/>
          <w:i/>
          <w:iCs/>
          <w:color w:val="auto"/>
          <w:lang w:eastAsia="en-IN"/>
        </w:rPr>
      </w:pPr>
      <w:r w:rsidRPr="0081418E">
        <w:rPr>
          <w:rFonts w:asciiTheme="minorHAnsi" w:hAnsiTheme="minorHAnsi" w:cstheme="minorHAnsi"/>
          <w:i/>
          <w:iCs/>
          <w:color w:val="auto"/>
          <w:lang w:eastAsia="en-IN"/>
        </w:rPr>
        <w:t xml:space="preserve">2. Executive Director </w:t>
      </w:r>
      <w:r w:rsidR="00490EAF" w:rsidRPr="0081418E">
        <w:rPr>
          <w:rFonts w:asciiTheme="minorHAnsi" w:hAnsiTheme="minorHAnsi" w:cstheme="minorHAnsi"/>
          <w:i/>
          <w:iCs/>
          <w:color w:val="auto"/>
          <w:lang w:eastAsia="en-IN"/>
        </w:rPr>
        <w:t>cum</w:t>
      </w:r>
      <w:r w:rsidRPr="0081418E">
        <w:rPr>
          <w:rFonts w:asciiTheme="minorHAnsi" w:hAnsiTheme="minorHAnsi" w:cstheme="minorHAnsi"/>
          <w:i/>
          <w:iCs/>
          <w:color w:val="auto"/>
          <w:lang w:eastAsia="en-IN"/>
        </w:rPr>
        <w:t xml:space="preserve"> CFO </w:t>
      </w:r>
    </w:p>
    <w:p w14:paraId="462180A2" w14:textId="08840F6B" w:rsidR="0081418E" w:rsidRDefault="0081418E" w:rsidP="0081418E">
      <w:pPr>
        <w:autoSpaceDE w:val="0"/>
        <w:autoSpaceDN w:val="0"/>
        <w:spacing w:line="276" w:lineRule="auto"/>
        <w:ind w:left="1170"/>
        <w:rPr>
          <w:rFonts w:asciiTheme="minorHAnsi" w:hAnsiTheme="minorHAnsi" w:cstheme="minorHAnsi"/>
          <w:i/>
          <w:iCs/>
          <w:color w:val="auto"/>
          <w:lang w:eastAsia="en-IN"/>
        </w:rPr>
      </w:pPr>
      <w:r w:rsidRPr="0081418E">
        <w:rPr>
          <w:rFonts w:asciiTheme="minorHAnsi" w:hAnsiTheme="minorHAnsi" w:cstheme="minorHAnsi"/>
          <w:i/>
          <w:iCs/>
          <w:color w:val="auto"/>
          <w:lang w:eastAsia="en-IN"/>
        </w:rPr>
        <w:t xml:space="preserve">3. </w:t>
      </w:r>
      <w:r w:rsidR="000F6A40">
        <w:rPr>
          <w:rFonts w:asciiTheme="minorHAnsi" w:hAnsiTheme="minorHAnsi" w:cstheme="minorHAnsi"/>
          <w:i/>
          <w:iCs/>
          <w:color w:val="auto"/>
          <w:lang w:eastAsia="en-IN"/>
        </w:rPr>
        <w:t xml:space="preserve">CEO </w:t>
      </w:r>
    </w:p>
    <w:p w14:paraId="5850B5CF" w14:textId="1671EF50" w:rsidR="00E61A3D" w:rsidRPr="0081418E" w:rsidRDefault="00E61A3D"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4.</w:t>
      </w:r>
      <w:r w:rsidR="000F6A40" w:rsidRPr="000F6A40">
        <w:rPr>
          <w:rFonts w:asciiTheme="minorHAnsi" w:hAnsiTheme="minorHAnsi" w:cstheme="minorHAnsi"/>
          <w:i/>
          <w:iCs/>
          <w:color w:val="auto"/>
          <w:lang w:eastAsia="en-IN"/>
        </w:rPr>
        <w:t xml:space="preserve"> </w:t>
      </w:r>
      <w:r w:rsidR="000F6A40" w:rsidRPr="0081418E">
        <w:rPr>
          <w:rFonts w:asciiTheme="minorHAnsi" w:hAnsiTheme="minorHAnsi" w:cstheme="minorHAnsi"/>
          <w:i/>
          <w:iCs/>
          <w:color w:val="auto"/>
          <w:lang w:eastAsia="en-IN"/>
        </w:rPr>
        <w:t>Chief Risk Officer</w:t>
      </w:r>
    </w:p>
    <w:p w14:paraId="0E50A8C9" w14:textId="2C743C06" w:rsidR="0081418E" w:rsidRPr="0081418E" w:rsidRDefault="00E61A3D"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5</w:t>
      </w:r>
      <w:r w:rsidR="0081418E" w:rsidRPr="0081418E">
        <w:rPr>
          <w:rFonts w:asciiTheme="minorHAnsi" w:hAnsiTheme="minorHAnsi" w:cstheme="minorHAnsi"/>
          <w:i/>
          <w:iCs/>
          <w:color w:val="auto"/>
          <w:lang w:eastAsia="en-IN"/>
        </w:rPr>
        <w:t xml:space="preserve">. Sr. VP – Finance and Accounts </w:t>
      </w:r>
    </w:p>
    <w:p w14:paraId="4767EA01" w14:textId="74DC3055" w:rsidR="0081418E" w:rsidRPr="0081418E" w:rsidRDefault="00E61A3D"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6</w:t>
      </w:r>
      <w:r w:rsidR="0081418E" w:rsidRPr="0081418E">
        <w:rPr>
          <w:rFonts w:asciiTheme="minorHAnsi" w:hAnsiTheme="minorHAnsi" w:cstheme="minorHAnsi"/>
          <w:i/>
          <w:iCs/>
          <w:color w:val="auto"/>
          <w:lang w:eastAsia="en-IN"/>
        </w:rPr>
        <w:t xml:space="preserve">. VP – Resource Planning </w:t>
      </w:r>
    </w:p>
    <w:p w14:paraId="78891109" w14:textId="620F123D" w:rsidR="0081418E" w:rsidRPr="0081418E" w:rsidRDefault="00E61A3D"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7</w:t>
      </w:r>
      <w:r w:rsidR="0081418E" w:rsidRPr="0081418E">
        <w:rPr>
          <w:rFonts w:asciiTheme="minorHAnsi" w:hAnsiTheme="minorHAnsi" w:cstheme="minorHAnsi"/>
          <w:i/>
          <w:iCs/>
          <w:color w:val="auto"/>
          <w:lang w:eastAsia="en-IN"/>
        </w:rPr>
        <w:t xml:space="preserve">. Head Internal Audit &amp; Quality Assurance </w:t>
      </w:r>
      <w:bookmarkEnd w:id="2"/>
    </w:p>
    <w:p w14:paraId="3D5F7CF5" w14:textId="77777777" w:rsidR="0081418E" w:rsidRDefault="0081418E" w:rsidP="0081418E">
      <w:pPr>
        <w:pStyle w:val="ListParagraph"/>
        <w:spacing w:line="276" w:lineRule="auto"/>
        <w:jc w:val="both"/>
        <w:rPr>
          <w:rFonts w:asciiTheme="minorHAnsi" w:eastAsia="Times New Roman" w:hAnsiTheme="minorHAnsi" w:cstheme="minorHAnsi"/>
          <w:i/>
          <w:iCs/>
        </w:rPr>
      </w:pPr>
    </w:p>
    <w:p w14:paraId="1349920E" w14:textId="77777777" w:rsidR="0081418E" w:rsidRDefault="0081418E" w:rsidP="0081418E">
      <w:pPr>
        <w:pStyle w:val="ListParagraph"/>
        <w:spacing w:line="276" w:lineRule="auto"/>
        <w:jc w:val="both"/>
        <w:rPr>
          <w:rFonts w:asciiTheme="minorHAnsi" w:eastAsia="Times New Roman" w:hAnsiTheme="minorHAnsi" w:cstheme="minorHAnsi"/>
          <w:i/>
          <w:iCs/>
        </w:rPr>
      </w:pPr>
    </w:p>
    <w:p w14:paraId="0874EEC4" w14:textId="77777777" w:rsidR="0081418E" w:rsidRDefault="0081418E" w:rsidP="0081418E">
      <w:pPr>
        <w:pStyle w:val="ListParagraph"/>
        <w:spacing w:line="276" w:lineRule="auto"/>
        <w:jc w:val="both"/>
        <w:rPr>
          <w:rFonts w:asciiTheme="minorHAnsi" w:eastAsia="Times New Roman" w:hAnsiTheme="minorHAnsi" w:cstheme="minorHAnsi"/>
          <w:i/>
          <w:iCs/>
        </w:rPr>
      </w:pPr>
    </w:p>
    <w:p w14:paraId="08F89A37" w14:textId="77777777" w:rsidR="0081418E" w:rsidRDefault="0081418E" w:rsidP="0081418E">
      <w:pPr>
        <w:pStyle w:val="ListParagraph"/>
        <w:spacing w:line="276" w:lineRule="auto"/>
        <w:jc w:val="both"/>
        <w:rPr>
          <w:rFonts w:asciiTheme="minorHAnsi" w:eastAsia="Times New Roman" w:hAnsiTheme="minorHAnsi" w:cstheme="minorHAnsi"/>
          <w:i/>
          <w:iCs/>
        </w:rPr>
      </w:pPr>
      <w:r w:rsidRPr="0081418E">
        <w:rPr>
          <w:rFonts w:asciiTheme="minorHAnsi" w:eastAsia="Times New Roman" w:hAnsiTheme="minorHAnsi" w:cstheme="minorHAnsi"/>
          <w:i/>
          <w:iCs/>
        </w:rPr>
        <w:t> The ALM Support Groups are responsible for analysing, monitoring and reporting the risk profiles to the ALCO. The company also prepare</w:t>
      </w:r>
      <w:r>
        <w:rPr>
          <w:rFonts w:asciiTheme="minorHAnsi" w:eastAsia="Times New Roman" w:hAnsiTheme="minorHAnsi" w:cstheme="minorHAnsi"/>
          <w:i/>
          <w:iCs/>
        </w:rPr>
        <w:t>s</w:t>
      </w:r>
      <w:r w:rsidRPr="0081418E">
        <w:rPr>
          <w:rFonts w:asciiTheme="minorHAnsi" w:eastAsia="Times New Roman" w:hAnsiTheme="minorHAnsi" w:cstheme="minorHAnsi"/>
          <w:i/>
          <w:iCs/>
        </w:rPr>
        <w:t xml:space="preserve"> forecasts (simulations) showing the effects of various possible changes in market conditions related to the balance sheet and recommend the action needed to adhere to limits prescribed by the regulator as well as Company's internal limits with regard to liquidity risks.</w:t>
      </w:r>
      <w:r>
        <w:rPr>
          <w:rFonts w:asciiTheme="minorHAnsi" w:eastAsia="Times New Roman" w:hAnsiTheme="minorHAnsi" w:cstheme="minorHAnsi"/>
          <w:i/>
          <w:iCs/>
        </w:rPr>
        <w:t xml:space="preserve"> ALCO </w:t>
      </w:r>
      <w:r w:rsidRPr="0081418E">
        <w:rPr>
          <w:rFonts w:asciiTheme="minorHAnsi" w:eastAsia="Times New Roman" w:hAnsiTheme="minorHAnsi" w:cstheme="minorHAnsi"/>
          <w:i/>
          <w:iCs/>
        </w:rPr>
        <w:t xml:space="preserve">meets once every month or as and when required and review the position of liquidity and other market risks. Breaches or critical issues are put up to the risk management committee of the board. </w:t>
      </w:r>
      <w:bookmarkEnd w:id="1"/>
    </w:p>
    <w:p w14:paraId="4440EE9F"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A0F1DE9"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0FB2673" w14:textId="77777777" w:rsidR="0081418E" w:rsidRPr="00B44C26" w:rsidRDefault="0081418E" w:rsidP="00446A41">
      <w:pPr>
        <w:pStyle w:val="MSGENFONTSTYLENAMETEMPLATEROLELEVELMSGENFONTSTYLENAMEBYROLEHEADING10"/>
        <w:keepNext/>
        <w:keepLines/>
        <w:numPr>
          <w:ilvl w:val="0"/>
          <w:numId w:val="1"/>
        </w:numPr>
        <w:shd w:val="clear" w:color="auto" w:fill="auto"/>
        <w:tabs>
          <w:tab w:val="left" w:pos="426"/>
          <w:tab w:val="left" w:pos="567"/>
        </w:tabs>
        <w:spacing w:before="0" w:after="0" w:line="240" w:lineRule="auto"/>
        <w:ind w:left="426" w:hanging="284"/>
        <w:jc w:val="both"/>
        <w:rPr>
          <w:rFonts w:asciiTheme="minorHAnsi" w:hAnsiTheme="minorHAnsi" w:cstheme="minorHAnsi"/>
          <w:iCs/>
        </w:rPr>
      </w:pPr>
      <w:r w:rsidRPr="00B44C26">
        <w:rPr>
          <w:rFonts w:asciiTheme="minorHAnsi" w:hAnsiTheme="minorHAnsi" w:cstheme="minorHAnsi"/>
          <w:iCs/>
        </w:rPr>
        <w:t>Disclosure on Liquidity Coverage Ratio as on 30/09/2022</w:t>
      </w:r>
    </w:p>
    <w:p w14:paraId="3DFEC319" w14:textId="77777777" w:rsidR="00B44C26" w:rsidRPr="00B44C26" w:rsidRDefault="00446A41" w:rsidP="00446A41">
      <w:pPr>
        <w:spacing w:line="276" w:lineRule="auto"/>
        <w:ind w:left="7920"/>
        <w:jc w:val="center"/>
        <w:rPr>
          <w:rFonts w:asciiTheme="minorHAnsi" w:hAnsiTheme="minorHAnsi" w:cstheme="minorHAnsi"/>
          <w:i/>
          <w:iCs/>
          <w:sz w:val="22"/>
        </w:rPr>
      </w:pPr>
      <w:r>
        <w:rPr>
          <w:rFonts w:asciiTheme="minorHAnsi" w:hAnsiTheme="minorHAnsi" w:cstheme="minorHAnsi"/>
          <w:i/>
          <w:iCs/>
          <w:sz w:val="22"/>
        </w:rPr>
        <w:t xml:space="preserve">          </w:t>
      </w:r>
      <w:r w:rsidR="00B44C26" w:rsidRPr="00B44C26">
        <w:rPr>
          <w:rFonts w:asciiTheme="minorHAnsi" w:hAnsiTheme="minorHAnsi" w:cstheme="minorHAnsi"/>
          <w:i/>
          <w:iCs/>
          <w:sz w:val="22"/>
        </w:rPr>
        <w:t>(Rs. in crores)</w:t>
      </w:r>
    </w:p>
    <w:tbl>
      <w:tblPr>
        <w:tblW w:w="9769" w:type="dxa"/>
        <w:tblLook w:val="04A0" w:firstRow="1" w:lastRow="0" w:firstColumn="1" w:lastColumn="0" w:noHBand="0" w:noVBand="1"/>
      </w:tblPr>
      <w:tblGrid>
        <w:gridCol w:w="7009"/>
        <w:gridCol w:w="1558"/>
        <w:gridCol w:w="1202"/>
      </w:tblGrid>
      <w:tr w:rsidR="00B44C26" w:rsidRPr="0081418E" w14:paraId="1B8CF1E7" w14:textId="77777777" w:rsidTr="00446A41">
        <w:trPr>
          <w:trHeight w:val="341"/>
        </w:trPr>
        <w:tc>
          <w:tcPr>
            <w:tcW w:w="0" w:type="auto"/>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18F6E32"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Particulars</w:t>
            </w:r>
          </w:p>
        </w:tc>
        <w:tc>
          <w:tcPr>
            <w:tcW w:w="0" w:type="auto"/>
            <w:gridSpan w:val="2"/>
            <w:tcBorders>
              <w:top w:val="single" w:sz="4" w:space="0" w:color="auto"/>
              <w:left w:val="nil"/>
              <w:bottom w:val="single" w:sz="4" w:space="0" w:color="auto"/>
              <w:right w:val="single" w:sz="4" w:space="0" w:color="auto"/>
            </w:tcBorders>
            <w:shd w:val="clear" w:color="000000" w:fill="DCE6F1"/>
            <w:noWrap/>
            <w:vAlign w:val="center"/>
            <w:hideMark/>
          </w:tcPr>
          <w:p w14:paraId="268370D9"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As at September 30, 2022</w:t>
            </w:r>
          </w:p>
        </w:tc>
      </w:tr>
      <w:tr w:rsidR="0081418E" w:rsidRPr="0081418E" w14:paraId="39A16F6D" w14:textId="77777777" w:rsidTr="00446A41">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8DFD2" w14:textId="77777777" w:rsidR="0081418E" w:rsidRPr="0081418E" w:rsidRDefault="0081418E" w:rsidP="0081418E">
            <w:pPr>
              <w:widowControl/>
              <w:jc w:val="center"/>
              <w:rPr>
                <w:rFonts w:ascii="Calibri" w:hAnsi="Calibri" w:cs="Calibri"/>
                <w:b/>
                <w:bCs/>
                <w:sz w:val="22"/>
                <w:szCs w:val="22"/>
                <w:lang w:bidi="ar-SA"/>
              </w:rPr>
            </w:pP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001F37E9"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Total Unweighted</w:t>
            </w:r>
            <w:r w:rsidRPr="0081418E">
              <w:rPr>
                <w:rFonts w:ascii="Calibri" w:hAnsi="Calibri" w:cs="Calibri"/>
                <w:b/>
                <w:bCs/>
                <w:sz w:val="22"/>
                <w:szCs w:val="22"/>
                <w:lang w:bidi="ar-SA"/>
              </w:rPr>
              <w:br/>
              <w:t>Value</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48B09719"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 xml:space="preserve">Total Weighted </w:t>
            </w:r>
            <w:r w:rsidRPr="0081418E">
              <w:rPr>
                <w:rFonts w:ascii="Calibri" w:hAnsi="Calibri" w:cs="Calibri"/>
                <w:b/>
                <w:bCs/>
                <w:sz w:val="22"/>
                <w:szCs w:val="22"/>
                <w:lang w:bidi="ar-SA"/>
              </w:rPr>
              <w:br/>
              <w:t>Value</w:t>
            </w:r>
          </w:p>
        </w:tc>
      </w:tr>
      <w:tr w:rsidR="0081418E" w:rsidRPr="0081418E" w14:paraId="0AE8E2E7" w14:textId="77777777" w:rsidTr="00446A41">
        <w:trPr>
          <w:trHeight w:val="341"/>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C8C8E"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High Quality Liquid Assets</w:t>
            </w:r>
          </w:p>
        </w:tc>
      </w:tr>
      <w:tr w:rsidR="0081418E" w:rsidRPr="0081418E" w14:paraId="5770BD47" w14:textId="77777777" w:rsidTr="00446A41">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23557E0E"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Total High Quality Liquid Assets (HQLA)</w:t>
            </w:r>
          </w:p>
        </w:tc>
        <w:tc>
          <w:tcPr>
            <w:tcW w:w="0" w:type="auto"/>
            <w:tcBorders>
              <w:top w:val="nil"/>
              <w:left w:val="nil"/>
              <w:bottom w:val="nil"/>
              <w:right w:val="single" w:sz="4" w:space="0" w:color="auto"/>
            </w:tcBorders>
            <w:shd w:val="clear" w:color="auto" w:fill="auto"/>
            <w:noWrap/>
            <w:vAlign w:val="center"/>
            <w:hideMark/>
          </w:tcPr>
          <w:p w14:paraId="5CF7984C" w14:textId="783B033D" w:rsidR="00BC17B2" w:rsidRPr="00BC17B2" w:rsidRDefault="00BC17B2" w:rsidP="00BC17B2">
            <w:pPr>
              <w:widowControl/>
              <w:jc w:val="right"/>
              <w:rPr>
                <w:rFonts w:asciiTheme="minorHAnsi" w:hAnsiTheme="minorHAnsi" w:cstheme="minorHAnsi"/>
                <w:sz w:val="22"/>
                <w:szCs w:val="22"/>
                <w:lang w:bidi="ar-SA"/>
              </w:rPr>
            </w:pPr>
            <w:r w:rsidRPr="00BC17B2">
              <w:rPr>
                <w:rFonts w:asciiTheme="minorHAnsi" w:hAnsiTheme="minorHAnsi" w:cstheme="minorHAnsi"/>
                <w:sz w:val="22"/>
                <w:szCs w:val="22"/>
              </w:rPr>
              <w:t xml:space="preserve">          1,457.8</w:t>
            </w:r>
            <w:r>
              <w:rPr>
                <w:rFonts w:asciiTheme="minorHAnsi" w:hAnsiTheme="minorHAnsi" w:cstheme="minorHAnsi"/>
                <w:sz w:val="22"/>
                <w:szCs w:val="22"/>
              </w:rPr>
              <w:t>1</w:t>
            </w:r>
            <w:r w:rsidRPr="00BC17B2">
              <w:rPr>
                <w:rFonts w:asciiTheme="minorHAnsi" w:hAnsiTheme="minorHAnsi" w:cstheme="minorHAnsi"/>
                <w:sz w:val="22"/>
                <w:szCs w:val="22"/>
              </w:rPr>
              <w:t xml:space="preserve"> </w:t>
            </w:r>
          </w:p>
          <w:p w14:paraId="21D19EAA" w14:textId="45443569" w:rsidR="0081418E" w:rsidRPr="0081418E" w:rsidRDefault="0081418E" w:rsidP="0081418E">
            <w:pPr>
              <w:widowControl/>
              <w:jc w:val="right"/>
              <w:rPr>
                <w:rFonts w:ascii="Calibri" w:hAnsi="Calibri" w:cs="Calibri"/>
                <w:sz w:val="22"/>
                <w:szCs w:val="22"/>
                <w:lang w:bidi="ar-SA"/>
              </w:rPr>
            </w:pPr>
          </w:p>
        </w:tc>
        <w:tc>
          <w:tcPr>
            <w:tcW w:w="0" w:type="auto"/>
            <w:tcBorders>
              <w:top w:val="nil"/>
              <w:left w:val="nil"/>
              <w:bottom w:val="nil"/>
              <w:right w:val="single" w:sz="4" w:space="0" w:color="auto"/>
            </w:tcBorders>
            <w:shd w:val="clear" w:color="auto" w:fill="auto"/>
            <w:noWrap/>
            <w:vAlign w:val="center"/>
            <w:hideMark/>
          </w:tcPr>
          <w:p w14:paraId="01C0AB1A" w14:textId="09C5E6AC" w:rsidR="0081418E" w:rsidRPr="0081418E" w:rsidRDefault="00BC17B2" w:rsidP="0081418E">
            <w:pPr>
              <w:widowControl/>
              <w:jc w:val="right"/>
              <w:rPr>
                <w:rFonts w:ascii="Calibri" w:hAnsi="Calibri" w:cs="Calibri"/>
                <w:sz w:val="22"/>
                <w:szCs w:val="22"/>
                <w:lang w:bidi="ar-SA"/>
              </w:rPr>
            </w:pPr>
            <w:r w:rsidRPr="00BC17B2">
              <w:rPr>
                <w:rFonts w:asciiTheme="minorHAnsi" w:hAnsiTheme="minorHAnsi" w:cstheme="minorHAnsi"/>
                <w:sz w:val="22"/>
                <w:szCs w:val="22"/>
              </w:rPr>
              <w:t>1,457.8</w:t>
            </w:r>
            <w:r>
              <w:rPr>
                <w:rFonts w:asciiTheme="minorHAnsi" w:hAnsiTheme="minorHAnsi" w:cstheme="minorHAnsi"/>
                <w:sz w:val="22"/>
                <w:szCs w:val="22"/>
              </w:rPr>
              <w:t>1</w:t>
            </w:r>
          </w:p>
        </w:tc>
      </w:tr>
      <w:tr w:rsidR="0081418E" w:rsidRPr="0081418E" w14:paraId="56DCDB51"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1B1A312A"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Cash Outflows</w:t>
            </w:r>
          </w:p>
        </w:tc>
      </w:tr>
      <w:tr w:rsidR="0081418E" w:rsidRPr="0081418E" w14:paraId="38C123CE"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1D6A211"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Deposits (for deposit taking companies)</w:t>
            </w:r>
          </w:p>
        </w:tc>
        <w:tc>
          <w:tcPr>
            <w:tcW w:w="0" w:type="auto"/>
            <w:tcBorders>
              <w:top w:val="nil"/>
              <w:left w:val="nil"/>
              <w:bottom w:val="nil"/>
              <w:right w:val="single" w:sz="4" w:space="0" w:color="auto"/>
            </w:tcBorders>
            <w:shd w:val="clear" w:color="auto" w:fill="auto"/>
            <w:noWrap/>
            <w:vAlign w:val="center"/>
            <w:hideMark/>
          </w:tcPr>
          <w:p w14:paraId="521458BE" w14:textId="77777777" w:rsidR="0081418E" w:rsidRPr="0081418E" w:rsidRDefault="0081418E" w:rsidP="0081418E">
            <w:pPr>
              <w:widowControl/>
              <w:jc w:val="right"/>
              <w:rPr>
                <w:rFonts w:ascii="Calibri" w:hAnsi="Calibri" w:cs="Calibri"/>
                <w:sz w:val="22"/>
                <w:szCs w:val="22"/>
                <w:lang w:bidi="ar-SA"/>
              </w:rPr>
            </w:pPr>
            <w:r w:rsidRPr="0081418E">
              <w:rPr>
                <w:rFonts w:ascii="Calibri" w:hAnsi="Calibri" w:cs="Calibri"/>
                <w:sz w:val="22"/>
                <w:szCs w:val="22"/>
                <w:lang w:bidi="ar-SA"/>
              </w:rPr>
              <w:t>-</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719D4085" w14:textId="77777777" w:rsidR="0081418E" w:rsidRPr="0081418E" w:rsidRDefault="0081418E" w:rsidP="0081418E">
            <w:pPr>
              <w:widowControl/>
              <w:jc w:val="right"/>
              <w:rPr>
                <w:rFonts w:ascii="Calibri" w:hAnsi="Calibri" w:cs="Calibri"/>
                <w:sz w:val="22"/>
                <w:szCs w:val="22"/>
                <w:lang w:bidi="ar-SA"/>
              </w:rPr>
            </w:pPr>
            <w:r w:rsidRPr="0081418E">
              <w:rPr>
                <w:rFonts w:ascii="Calibri" w:hAnsi="Calibri" w:cs="Calibri"/>
                <w:sz w:val="22"/>
                <w:szCs w:val="22"/>
                <w:lang w:bidi="ar-SA"/>
              </w:rPr>
              <w:t>-</w:t>
            </w:r>
          </w:p>
        </w:tc>
      </w:tr>
      <w:tr w:rsidR="0081418E" w:rsidRPr="0081418E" w14:paraId="070A7E84"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6487687B"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Unsecured wholesale funding</w:t>
            </w:r>
          </w:p>
        </w:tc>
        <w:tc>
          <w:tcPr>
            <w:tcW w:w="0" w:type="auto"/>
            <w:tcBorders>
              <w:top w:val="nil"/>
              <w:left w:val="nil"/>
              <w:bottom w:val="nil"/>
              <w:right w:val="single" w:sz="4" w:space="0" w:color="auto"/>
            </w:tcBorders>
            <w:shd w:val="clear" w:color="auto" w:fill="auto"/>
            <w:noWrap/>
            <w:vAlign w:val="center"/>
            <w:hideMark/>
          </w:tcPr>
          <w:p w14:paraId="39C01DEF" w14:textId="77777777" w:rsidR="0081418E" w:rsidRPr="0081418E" w:rsidRDefault="0081418E" w:rsidP="0081418E">
            <w:pPr>
              <w:widowControl/>
              <w:jc w:val="right"/>
              <w:rPr>
                <w:rFonts w:ascii="Calibri" w:hAnsi="Calibri" w:cs="Calibri"/>
                <w:sz w:val="22"/>
                <w:szCs w:val="22"/>
                <w:lang w:bidi="ar-SA"/>
              </w:rPr>
            </w:pPr>
            <w:r>
              <w:rPr>
                <w:rFonts w:ascii="Calibri" w:hAnsi="Calibri" w:cs="Calibri"/>
                <w:sz w:val="22"/>
                <w:szCs w:val="22"/>
                <w:lang w:bidi="ar-SA"/>
              </w:rPr>
              <w:t>3</w:t>
            </w:r>
            <w:r w:rsidRPr="0081418E">
              <w:rPr>
                <w:rFonts w:ascii="Calibri" w:hAnsi="Calibri" w:cs="Calibri"/>
                <w:sz w:val="22"/>
                <w:szCs w:val="22"/>
                <w:lang w:bidi="ar-SA"/>
              </w:rPr>
              <w:t>2</w:t>
            </w:r>
            <w:r>
              <w:rPr>
                <w:rFonts w:ascii="Calibri" w:hAnsi="Calibri" w:cs="Calibri"/>
                <w:sz w:val="22"/>
                <w:szCs w:val="22"/>
                <w:lang w:bidi="ar-SA"/>
              </w:rPr>
              <w:t>.</w:t>
            </w:r>
            <w:r w:rsidRPr="0081418E">
              <w:rPr>
                <w:rFonts w:ascii="Calibri" w:hAnsi="Calibri" w:cs="Calibri"/>
                <w:sz w:val="22"/>
                <w:szCs w:val="22"/>
                <w:lang w:bidi="ar-SA"/>
              </w:rPr>
              <w:t>1</w:t>
            </w:r>
            <w:r>
              <w:rPr>
                <w:rFonts w:ascii="Calibri" w:hAnsi="Calibri" w:cs="Calibri"/>
                <w:sz w:val="22"/>
                <w:szCs w:val="22"/>
                <w:lang w:bidi="ar-SA"/>
              </w:rPr>
              <w:t>1</w:t>
            </w:r>
          </w:p>
        </w:tc>
        <w:tc>
          <w:tcPr>
            <w:tcW w:w="0" w:type="auto"/>
            <w:tcBorders>
              <w:top w:val="nil"/>
              <w:left w:val="single" w:sz="4" w:space="0" w:color="auto"/>
              <w:bottom w:val="nil"/>
              <w:right w:val="single" w:sz="4" w:space="0" w:color="auto"/>
            </w:tcBorders>
            <w:shd w:val="clear" w:color="auto" w:fill="auto"/>
            <w:noWrap/>
            <w:vAlign w:val="center"/>
            <w:hideMark/>
          </w:tcPr>
          <w:p w14:paraId="1A493F34" w14:textId="77777777" w:rsidR="0081418E" w:rsidRPr="0081418E" w:rsidRDefault="0081418E" w:rsidP="0081418E">
            <w:pPr>
              <w:widowControl/>
              <w:jc w:val="right"/>
              <w:rPr>
                <w:rFonts w:ascii="Calibri" w:hAnsi="Calibri" w:cs="Calibri"/>
                <w:sz w:val="22"/>
                <w:szCs w:val="22"/>
                <w:lang w:bidi="ar-SA"/>
              </w:rPr>
            </w:pPr>
            <w:r>
              <w:rPr>
                <w:rFonts w:ascii="Calibri" w:hAnsi="Calibri" w:cs="Calibri"/>
                <w:sz w:val="22"/>
                <w:szCs w:val="22"/>
                <w:lang w:bidi="ar-SA"/>
              </w:rPr>
              <w:t>3</w:t>
            </w:r>
            <w:r w:rsidRPr="0081418E">
              <w:rPr>
                <w:rFonts w:ascii="Calibri" w:hAnsi="Calibri" w:cs="Calibri"/>
                <w:sz w:val="22"/>
                <w:szCs w:val="22"/>
                <w:lang w:bidi="ar-SA"/>
              </w:rPr>
              <w:t>6</w:t>
            </w:r>
            <w:r>
              <w:rPr>
                <w:rFonts w:ascii="Calibri" w:hAnsi="Calibri" w:cs="Calibri"/>
                <w:sz w:val="22"/>
                <w:szCs w:val="22"/>
                <w:lang w:bidi="ar-SA"/>
              </w:rPr>
              <w:t>.</w:t>
            </w:r>
            <w:r w:rsidRPr="0081418E">
              <w:rPr>
                <w:rFonts w:ascii="Calibri" w:hAnsi="Calibri" w:cs="Calibri"/>
                <w:sz w:val="22"/>
                <w:szCs w:val="22"/>
                <w:lang w:bidi="ar-SA"/>
              </w:rPr>
              <w:t>92</w:t>
            </w:r>
          </w:p>
        </w:tc>
      </w:tr>
      <w:tr w:rsidR="0081418E" w:rsidRPr="0081418E" w14:paraId="4A21E0FB"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8A45283"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Secured wholesale funding</w:t>
            </w:r>
          </w:p>
        </w:tc>
        <w:tc>
          <w:tcPr>
            <w:tcW w:w="0" w:type="auto"/>
            <w:tcBorders>
              <w:top w:val="nil"/>
              <w:left w:val="nil"/>
              <w:bottom w:val="nil"/>
              <w:right w:val="single" w:sz="4" w:space="0" w:color="auto"/>
            </w:tcBorders>
            <w:shd w:val="clear" w:color="auto" w:fill="auto"/>
            <w:noWrap/>
            <w:vAlign w:val="center"/>
            <w:hideMark/>
          </w:tcPr>
          <w:p w14:paraId="12FE4D26" w14:textId="77777777" w:rsidR="0081418E" w:rsidRPr="0081418E" w:rsidRDefault="0081418E" w:rsidP="0081418E">
            <w:pPr>
              <w:widowControl/>
              <w:jc w:val="right"/>
              <w:rPr>
                <w:rFonts w:ascii="Calibri" w:hAnsi="Calibri" w:cs="Calibri"/>
                <w:sz w:val="22"/>
                <w:szCs w:val="22"/>
                <w:lang w:bidi="ar-SA"/>
              </w:rPr>
            </w:pPr>
            <w:r w:rsidRPr="0081418E">
              <w:rPr>
                <w:rFonts w:ascii="Calibri" w:hAnsi="Calibri" w:cs="Calibri"/>
                <w:sz w:val="22"/>
                <w:szCs w:val="22"/>
                <w:lang w:bidi="ar-SA"/>
              </w:rPr>
              <w:t>483</w:t>
            </w:r>
            <w:r>
              <w:rPr>
                <w:rFonts w:ascii="Calibri" w:hAnsi="Calibri" w:cs="Calibri"/>
                <w:sz w:val="22"/>
                <w:szCs w:val="22"/>
                <w:lang w:bidi="ar-SA"/>
              </w:rPr>
              <w:t>.</w:t>
            </w:r>
            <w:r w:rsidRPr="0081418E">
              <w:rPr>
                <w:rFonts w:ascii="Calibri" w:hAnsi="Calibri" w:cs="Calibri"/>
                <w:sz w:val="22"/>
                <w:szCs w:val="22"/>
                <w:lang w:bidi="ar-SA"/>
              </w:rPr>
              <w:t>6</w:t>
            </w:r>
            <w:r>
              <w:rPr>
                <w:rFonts w:ascii="Calibri" w:hAnsi="Calibri" w:cs="Calibri"/>
                <w:sz w:val="22"/>
                <w:szCs w:val="22"/>
                <w:lang w:bidi="ar-SA"/>
              </w:rPr>
              <w:t>4</w:t>
            </w:r>
          </w:p>
        </w:tc>
        <w:tc>
          <w:tcPr>
            <w:tcW w:w="0" w:type="auto"/>
            <w:tcBorders>
              <w:top w:val="nil"/>
              <w:left w:val="single" w:sz="4" w:space="0" w:color="auto"/>
              <w:bottom w:val="nil"/>
              <w:right w:val="single" w:sz="4" w:space="0" w:color="auto"/>
            </w:tcBorders>
            <w:shd w:val="clear" w:color="auto" w:fill="auto"/>
            <w:noWrap/>
            <w:vAlign w:val="center"/>
            <w:hideMark/>
          </w:tcPr>
          <w:p w14:paraId="40E27150" w14:textId="77777777" w:rsidR="0081418E" w:rsidRPr="0081418E" w:rsidRDefault="0081418E" w:rsidP="0081418E">
            <w:pPr>
              <w:widowControl/>
              <w:jc w:val="right"/>
              <w:rPr>
                <w:rFonts w:ascii="Calibri" w:hAnsi="Calibri" w:cs="Calibri"/>
                <w:sz w:val="22"/>
                <w:szCs w:val="22"/>
                <w:lang w:bidi="ar-SA"/>
              </w:rPr>
            </w:pPr>
            <w:r>
              <w:rPr>
                <w:rFonts w:ascii="Calibri" w:hAnsi="Calibri" w:cs="Calibri"/>
                <w:sz w:val="22"/>
                <w:szCs w:val="22"/>
                <w:lang w:bidi="ar-SA"/>
              </w:rPr>
              <w:t>55</w:t>
            </w:r>
            <w:r w:rsidRPr="0081418E">
              <w:rPr>
                <w:rFonts w:ascii="Calibri" w:hAnsi="Calibri" w:cs="Calibri"/>
                <w:sz w:val="22"/>
                <w:szCs w:val="22"/>
                <w:lang w:bidi="ar-SA"/>
              </w:rPr>
              <w:t>6</w:t>
            </w:r>
            <w:r>
              <w:rPr>
                <w:rFonts w:ascii="Calibri" w:hAnsi="Calibri" w:cs="Calibri"/>
                <w:sz w:val="22"/>
                <w:szCs w:val="22"/>
                <w:lang w:bidi="ar-SA"/>
              </w:rPr>
              <w:t>.</w:t>
            </w:r>
            <w:r w:rsidRPr="0081418E">
              <w:rPr>
                <w:rFonts w:ascii="Calibri" w:hAnsi="Calibri" w:cs="Calibri"/>
                <w:sz w:val="22"/>
                <w:szCs w:val="22"/>
                <w:lang w:bidi="ar-SA"/>
              </w:rPr>
              <w:t>1</w:t>
            </w:r>
            <w:r>
              <w:rPr>
                <w:rFonts w:ascii="Calibri" w:hAnsi="Calibri" w:cs="Calibri"/>
                <w:sz w:val="22"/>
                <w:szCs w:val="22"/>
                <w:lang w:bidi="ar-SA"/>
              </w:rPr>
              <w:t>9</w:t>
            </w:r>
          </w:p>
        </w:tc>
      </w:tr>
      <w:tr w:rsidR="0081418E" w:rsidRPr="0081418E" w14:paraId="5E907FE5"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10C0CBA3"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Additional requirements, of which:</w:t>
            </w:r>
          </w:p>
        </w:tc>
        <w:tc>
          <w:tcPr>
            <w:tcW w:w="0" w:type="auto"/>
            <w:tcBorders>
              <w:top w:val="nil"/>
              <w:left w:val="nil"/>
              <w:bottom w:val="nil"/>
              <w:right w:val="single" w:sz="4" w:space="0" w:color="auto"/>
            </w:tcBorders>
            <w:shd w:val="clear" w:color="auto" w:fill="auto"/>
            <w:noWrap/>
            <w:vAlign w:val="center"/>
            <w:hideMark/>
          </w:tcPr>
          <w:p w14:paraId="4F50E682" w14:textId="77777777" w:rsidR="0081418E" w:rsidRPr="0081418E" w:rsidRDefault="0081418E" w:rsidP="0081418E">
            <w:pPr>
              <w:widowControl/>
              <w:jc w:val="right"/>
              <w:rPr>
                <w:rFonts w:ascii="Calibri" w:hAnsi="Calibri" w:cs="Calibri"/>
                <w:sz w:val="22"/>
                <w:szCs w:val="22"/>
                <w:lang w:bidi="ar-SA"/>
              </w:rPr>
            </w:pPr>
          </w:p>
        </w:tc>
        <w:tc>
          <w:tcPr>
            <w:tcW w:w="0" w:type="auto"/>
            <w:tcBorders>
              <w:top w:val="nil"/>
              <w:left w:val="single" w:sz="4" w:space="0" w:color="auto"/>
              <w:bottom w:val="nil"/>
              <w:right w:val="single" w:sz="4" w:space="0" w:color="auto"/>
            </w:tcBorders>
            <w:shd w:val="clear" w:color="auto" w:fill="auto"/>
            <w:noWrap/>
            <w:vAlign w:val="center"/>
            <w:hideMark/>
          </w:tcPr>
          <w:p w14:paraId="6DA7EF34" w14:textId="77777777" w:rsidR="0081418E" w:rsidRPr="0081418E" w:rsidRDefault="0081418E" w:rsidP="0081418E">
            <w:pPr>
              <w:widowControl/>
              <w:jc w:val="right"/>
              <w:rPr>
                <w:rFonts w:ascii="Calibri" w:hAnsi="Calibri" w:cs="Calibri"/>
                <w:sz w:val="22"/>
                <w:szCs w:val="22"/>
                <w:lang w:bidi="ar-SA"/>
              </w:rPr>
            </w:pPr>
          </w:p>
        </w:tc>
      </w:tr>
      <w:tr w:rsidR="0081418E" w:rsidRPr="0081418E" w14:paraId="23CDFE97" w14:textId="77777777" w:rsidTr="00446A41">
        <w:trPr>
          <w:trHeight w:val="683"/>
        </w:trPr>
        <w:tc>
          <w:tcPr>
            <w:tcW w:w="0" w:type="auto"/>
            <w:tcBorders>
              <w:top w:val="nil"/>
              <w:left w:val="single" w:sz="4" w:space="0" w:color="auto"/>
              <w:bottom w:val="nil"/>
              <w:right w:val="single" w:sz="4" w:space="0" w:color="auto"/>
            </w:tcBorders>
            <w:shd w:val="clear" w:color="auto" w:fill="auto"/>
            <w:vAlign w:val="center"/>
            <w:hideMark/>
          </w:tcPr>
          <w:p w14:paraId="68876482" w14:textId="77777777" w:rsidR="0081418E" w:rsidRPr="0081418E" w:rsidRDefault="0081418E" w:rsidP="0081418E">
            <w:pPr>
              <w:widowControl/>
              <w:ind w:firstLineChars="100" w:firstLine="220"/>
              <w:rPr>
                <w:rFonts w:ascii="Calibri" w:hAnsi="Calibri" w:cs="Calibri"/>
                <w:i/>
                <w:iCs/>
                <w:sz w:val="22"/>
                <w:szCs w:val="22"/>
                <w:lang w:bidi="ar-SA"/>
              </w:rPr>
            </w:pPr>
            <w:r w:rsidRPr="0081418E">
              <w:rPr>
                <w:rFonts w:ascii="Calibri" w:hAnsi="Calibri" w:cs="Calibri"/>
                <w:i/>
                <w:iCs/>
                <w:sz w:val="22"/>
                <w:szCs w:val="22"/>
                <w:lang w:bidi="ar-SA"/>
              </w:rPr>
              <w:t>Outflows related to derivative exposures and other collateral requirements</w:t>
            </w:r>
          </w:p>
        </w:tc>
        <w:tc>
          <w:tcPr>
            <w:tcW w:w="0" w:type="auto"/>
            <w:tcBorders>
              <w:top w:val="nil"/>
              <w:left w:val="nil"/>
              <w:bottom w:val="nil"/>
              <w:right w:val="single" w:sz="4" w:space="0" w:color="auto"/>
            </w:tcBorders>
            <w:shd w:val="clear" w:color="auto" w:fill="auto"/>
            <w:vAlign w:val="center"/>
            <w:hideMark/>
          </w:tcPr>
          <w:p w14:paraId="2D27B3C8" w14:textId="77777777" w:rsidR="0081418E" w:rsidRPr="0081418E" w:rsidRDefault="0081418E" w:rsidP="0081418E">
            <w:pPr>
              <w:widowControl/>
              <w:ind w:firstLineChars="100" w:firstLine="220"/>
              <w:jc w:val="right"/>
              <w:rPr>
                <w:rFonts w:ascii="Calibri" w:hAnsi="Calibri" w:cs="Calibri"/>
                <w:sz w:val="22"/>
                <w:szCs w:val="22"/>
                <w:lang w:bidi="ar-SA"/>
              </w:rPr>
            </w:pPr>
            <w:r w:rsidRPr="0081418E">
              <w:rPr>
                <w:rFonts w:ascii="Calibri" w:hAnsi="Calibri" w:cs="Calibri"/>
                <w:sz w:val="22"/>
                <w:szCs w:val="22"/>
                <w:lang w:bidi="ar-SA"/>
              </w:rPr>
              <w:t>-</w:t>
            </w:r>
          </w:p>
        </w:tc>
        <w:tc>
          <w:tcPr>
            <w:tcW w:w="0" w:type="auto"/>
            <w:tcBorders>
              <w:top w:val="nil"/>
              <w:left w:val="single" w:sz="4" w:space="0" w:color="auto"/>
              <w:bottom w:val="nil"/>
              <w:right w:val="single" w:sz="4" w:space="0" w:color="auto"/>
            </w:tcBorders>
            <w:shd w:val="clear" w:color="auto" w:fill="auto"/>
            <w:noWrap/>
            <w:vAlign w:val="center"/>
            <w:hideMark/>
          </w:tcPr>
          <w:p w14:paraId="6728D05A" w14:textId="77777777" w:rsidR="0081418E" w:rsidRPr="0081418E" w:rsidRDefault="0081418E" w:rsidP="0081418E">
            <w:pPr>
              <w:widowControl/>
              <w:jc w:val="right"/>
              <w:rPr>
                <w:rFonts w:ascii="Calibri" w:hAnsi="Calibri" w:cs="Calibri"/>
                <w:sz w:val="22"/>
                <w:szCs w:val="22"/>
                <w:lang w:bidi="ar-SA"/>
              </w:rPr>
            </w:pPr>
            <w:r w:rsidRPr="0081418E">
              <w:rPr>
                <w:rFonts w:ascii="Calibri" w:hAnsi="Calibri" w:cs="Calibri"/>
                <w:sz w:val="22"/>
                <w:szCs w:val="22"/>
                <w:lang w:bidi="ar-SA"/>
              </w:rPr>
              <w:t>-</w:t>
            </w:r>
          </w:p>
        </w:tc>
      </w:tr>
      <w:tr w:rsidR="0081418E" w:rsidRPr="0081418E" w14:paraId="707CB0FE"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0AC9DEE" w14:textId="77777777" w:rsidR="0081418E" w:rsidRPr="0081418E" w:rsidRDefault="0081418E" w:rsidP="0081418E">
            <w:pPr>
              <w:widowControl/>
              <w:ind w:firstLineChars="100" w:firstLine="220"/>
              <w:rPr>
                <w:rFonts w:ascii="Calibri" w:hAnsi="Calibri" w:cs="Calibri"/>
                <w:i/>
                <w:iCs/>
                <w:sz w:val="22"/>
                <w:szCs w:val="22"/>
                <w:lang w:bidi="ar-SA"/>
              </w:rPr>
            </w:pPr>
            <w:r w:rsidRPr="0081418E">
              <w:rPr>
                <w:rFonts w:ascii="Calibri" w:hAnsi="Calibri" w:cs="Calibri"/>
                <w:i/>
                <w:iCs/>
                <w:sz w:val="22"/>
                <w:szCs w:val="22"/>
                <w:lang w:bidi="ar-SA"/>
              </w:rPr>
              <w:t>Outflows related to loss of funding on debt products</w:t>
            </w:r>
          </w:p>
        </w:tc>
        <w:tc>
          <w:tcPr>
            <w:tcW w:w="0" w:type="auto"/>
            <w:tcBorders>
              <w:top w:val="nil"/>
              <w:left w:val="nil"/>
              <w:bottom w:val="nil"/>
              <w:right w:val="single" w:sz="4" w:space="0" w:color="auto"/>
            </w:tcBorders>
            <w:shd w:val="clear" w:color="auto" w:fill="auto"/>
            <w:noWrap/>
            <w:vAlign w:val="center"/>
            <w:hideMark/>
          </w:tcPr>
          <w:p w14:paraId="69337A57" w14:textId="77777777" w:rsidR="0081418E" w:rsidRPr="0081418E" w:rsidRDefault="0081418E" w:rsidP="0081418E">
            <w:pPr>
              <w:widowControl/>
              <w:ind w:firstLineChars="100" w:firstLine="220"/>
              <w:jc w:val="right"/>
              <w:rPr>
                <w:rFonts w:ascii="Calibri" w:hAnsi="Calibri" w:cs="Calibri"/>
                <w:sz w:val="22"/>
                <w:szCs w:val="22"/>
                <w:lang w:bidi="ar-SA"/>
              </w:rPr>
            </w:pPr>
            <w:r w:rsidRPr="0081418E">
              <w:rPr>
                <w:rFonts w:ascii="Calibri" w:hAnsi="Calibri" w:cs="Calibri"/>
                <w:sz w:val="22"/>
                <w:szCs w:val="22"/>
                <w:lang w:bidi="ar-SA"/>
              </w:rPr>
              <w:t>-</w:t>
            </w:r>
          </w:p>
        </w:tc>
        <w:tc>
          <w:tcPr>
            <w:tcW w:w="0" w:type="auto"/>
            <w:tcBorders>
              <w:top w:val="nil"/>
              <w:left w:val="single" w:sz="4" w:space="0" w:color="auto"/>
              <w:bottom w:val="nil"/>
              <w:right w:val="single" w:sz="4" w:space="0" w:color="auto"/>
            </w:tcBorders>
            <w:shd w:val="clear" w:color="auto" w:fill="auto"/>
            <w:noWrap/>
            <w:vAlign w:val="center"/>
            <w:hideMark/>
          </w:tcPr>
          <w:p w14:paraId="76E9555C" w14:textId="77777777" w:rsidR="0081418E" w:rsidRPr="0081418E" w:rsidRDefault="0081418E" w:rsidP="0081418E">
            <w:pPr>
              <w:widowControl/>
              <w:jc w:val="right"/>
              <w:rPr>
                <w:rFonts w:ascii="Calibri" w:hAnsi="Calibri" w:cs="Calibri"/>
                <w:sz w:val="22"/>
                <w:szCs w:val="22"/>
                <w:lang w:bidi="ar-SA"/>
              </w:rPr>
            </w:pPr>
            <w:r w:rsidRPr="0081418E">
              <w:rPr>
                <w:rFonts w:ascii="Calibri" w:hAnsi="Calibri" w:cs="Calibri"/>
                <w:sz w:val="22"/>
                <w:szCs w:val="22"/>
                <w:lang w:bidi="ar-SA"/>
              </w:rPr>
              <w:t>-</w:t>
            </w:r>
          </w:p>
        </w:tc>
      </w:tr>
      <w:tr w:rsidR="0081418E" w:rsidRPr="0081418E" w14:paraId="6472C772"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A9EE2CD" w14:textId="77777777" w:rsidR="0081418E" w:rsidRPr="0081418E" w:rsidRDefault="0081418E" w:rsidP="0081418E">
            <w:pPr>
              <w:widowControl/>
              <w:ind w:firstLineChars="100" w:firstLine="220"/>
              <w:rPr>
                <w:rFonts w:ascii="Calibri" w:hAnsi="Calibri" w:cs="Calibri"/>
                <w:i/>
                <w:iCs/>
                <w:color w:val="auto"/>
                <w:sz w:val="22"/>
                <w:szCs w:val="22"/>
                <w:lang w:bidi="ar-SA"/>
              </w:rPr>
            </w:pPr>
            <w:r w:rsidRPr="0081418E">
              <w:rPr>
                <w:rFonts w:ascii="Calibri" w:hAnsi="Calibri" w:cs="Calibri"/>
                <w:i/>
                <w:iCs/>
                <w:color w:val="auto"/>
                <w:sz w:val="22"/>
                <w:szCs w:val="22"/>
                <w:lang w:bidi="ar-SA"/>
              </w:rPr>
              <w:t>Credit and liquidity facilities</w:t>
            </w:r>
          </w:p>
        </w:tc>
        <w:tc>
          <w:tcPr>
            <w:tcW w:w="0" w:type="auto"/>
            <w:tcBorders>
              <w:top w:val="nil"/>
              <w:left w:val="nil"/>
              <w:bottom w:val="nil"/>
              <w:right w:val="single" w:sz="4" w:space="0" w:color="auto"/>
            </w:tcBorders>
            <w:shd w:val="clear" w:color="auto" w:fill="auto"/>
            <w:noWrap/>
            <w:vAlign w:val="center"/>
            <w:hideMark/>
          </w:tcPr>
          <w:p w14:paraId="3C6FCD48" w14:textId="77777777" w:rsidR="0081418E" w:rsidRPr="0081418E" w:rsidRDefault="0081418E" w:rsidP="0081418E">
            <w:pPr>
              <w:widowControl/>
              <w:jc w:val="right"/>
              <w:rPr>
                <w:rFonts w:ascii="Calibri" w:hAnsi="Calibri" w:cs="Calibri"/>
                <w:sz w:val="22"/>
                <w:szCs w:val="22"/>
                <w:lang w:bidi="ar-SA"/>
              </w:rPr>
            </w:pPr>
            <w:r>
              <w:rPr>
                <w:rFonts w:ascii="Calibri" w:hAnsi="Calibri" w:cs="Calibri"/>
                <w:sz w:val="22"/>
                <w:szCs w:val="22"/>
                <w:lang w:bidi="ar-SA"/>
              </w:rPr>
              <w:t>46</w:t>
            </w:r>
            <w:r w:rsidRPr="0081418E">
              <w:rPr>
                <w:rFonts w:ascii="Calibri" w:hAnsi="Calibri" w:cs="Calibri"/>
                <w:sz w:val="22"/>
                <w:szCs w:val="22"/>
                <w:lang w:bidi="ar-SA"/>
              </w:rPr>
              <w:t>3</w:t>
            </w:r>
            <w:r>
              <w:rPr>
                <w:rFonts w:ascii="Calibri" w:hAnsi="Calibri" w:cs="Calibri"/>
                <w:sz w:val="22"/>
                <w:szCs w:val="22"/>
                <w:lang w:bidi="ar-SA"/>
              </w:rPr>
              <w:t>.</w:t>
            </w:r>
            <w:r w:rsidRPr="0081418E">
              <w:rPr>
                <w:rFonts w:ascii="Calibri" w:hAnsi="Calibri" w:cs="Calibri"/>
                <w:sz w:val="22"/>
                <w:szCs w:val="22"/>
                <w:lang w:bidi="ar-SA"/>
              </w:rPr>
              <w:t>42</w:t>
            </w:r>
          </w:p>
        </w:tc>
        <w:tc>
          <w:tcPr>
            <w:tcW w:w="0" w:type="auto"/>
            <w:tcBorders>
              <w:top w:val="nil"/>
              <w:left w:val="single" w:sz="4" w:space="0" w:color="auto"/>
              <w:bottom w:val="nil"/>
              <w:right w:val="single" w:sz="4" w:space="0" w:color="auto"/>
            </w:tcBorders>
            <w:shd w:val="clear" w:color="auto" w:fill="auto"/>
            <w:noWrap/>
            <w:vAlign w:val="center"/>
            <w:hideMark/>
          </w:tcPr>
          <w:p w14:paraId="282311E8" w14:textId="77777777" w:rsidR="0081418E" w:rsidRPr="0081418E" w:rsidRDefault="0081418E" w:rsidP="0081418E">
            <w:pPr>
              <w:widowControl/>
              <w:jc w:val="right"/>
              <w:rPr>
                <w:rFonts w:ascii="Calibri" w:hAnsi="Calibri" w:cs="Calibri"/>
                <w:color w:val="auto"/>
                <w:sz w:val="22"/>
                <w:szCs w:val="22"/>
                <w:lang w:bidi="ar-SA"/>
              </w:rPr>
            </w:pPr>
            <w:r>
              <w:rPr>
                <w:rFonts w:ascii="Calibri" w:hAnsi="Calibri" w:cs="Calibri"/>
                <w:color w:val="auto"/>
                <w:sz w:val="22"/>
                <w:szCs w:val="22"/>
                <w:lang w:bidi="ar-SA"/>
              </w:rPr>
              <w:t>53</w:t>
            </w:r>
            <w:r w:rsidRPr="0081418E">
              <w:rPr>
                <w:rFonts w:ascii="Calibri" w:hAnsi="Calibri" w:cs="Calibri"/>
                <w:color w:val="auto"/>
                <w:sz w:val="22"/>
                <w:szCs w:val="22"/>
                <w:lang w:bidi="ar-SA"/>
              </w:rPr>
              <w:t>2</w:t>
            </w:r>
            <w:r>
              <w:rPr>
                <w:rFonts w:ascii="Calibri" w:hAnsi="Calibri" w:cs="Calibri"/>
                <w:color w:val="auto"/>
                <w:sz w:val="22"/>
                <w:szCs w:val="22"/>
                <w:lang w:bidi="ar-SA"/>
              </w:rPr>
              <w:t>.</w:t>
            </w:r>
            <w:r w:rsidRPr="0081418E">
              <w:rPr>
                <w:rFonts w:ascii="Calibri" w:hAnsi="Calibri" w:cs="Calibri"/>
                <w:color w:val="auto"/>
                <w:sz w:val="22"/>
                <w:szCs w:val="22"/>
                <w:lang w:bidi="ar-SA"/>
              </w:rPr>
              <w:t>9</w:t>
            </w:r>
            <w:r>
              <w:rPr>
                <w:rFonts w:ascii="Calibri" w:hAnsi="Calibri" w:cs="Calibri"/>
                <w:color w:val="auto"/>
                <w:sz w:val="22"/>
                <w:szCs w:val="22"/>
                <w:lang w:bidi="ar-SA"/>
              </w:rPr>
              <w:t>4</w:t>
            </w:r>
          </w:p>
        </w:tc>
      </w:tr>
      <w:tr w:rsidR="0081418E" w:rsidRPr="0081418E" w14:paraId="685C6300"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25A5C46" w14:textId="77777777" w:rsidR="0081418E" w:rsidRPr="0081418E" w:rsidRDefault="0081418E" w:rsidP="0081418E">
            <w:pPr>
              <w:widowControl/>
              <w:rPr>
                <w:rFonts w:ascii="Calibri" w:hAnsi="Calibri" w:cs="Calibri"/>
                <w:color w:val="auto"/>
                <w:sz w:val="22"/>
                <w:szCs w:val="22"/>
                <w:lang w:bidi="ar-SA"/>
              </w:rPr>
            </w:pPr>
            <w:r w:rsidRPr="0081418E">
              <w:rPr>
                <w:rFonts w:ascii="Calibri" w:hAnsi="Calibri" w:cs="Calibri"/>
                <w:color w:val="auto"/>
                <w:sz w:val="22"/>
                <w:szCs w:val="22"/>
                <w:lang w:bidi="ar-SA"/>
              </w:rPr>
              <w:t>Other contractual funding obligations</w:t>
            </w:r>
          </w:p>
        </w:tc>
        <w:tc>
          <w:tcPr>
            <w:tcW w:w="0" w:type="auto"/>
            <w:tcBorders>
              <w:top w:val="nil"/>
              <w:left w:val="nil"/>
              <w:bottom w:val="nil"/>
              <w:right w:val="single" w:sz="4" w:space="0" w:color="auto"/>
            </w:tcBorders>
            <w:shd w:val="clear" w:color="auto" w:fill="auto"/>
            <w:noWrap/>
            <w:vAlign w:val="center"/>
            <w:hideMark/>
          </w:tcPr>
          <w:p w14:paraId="7F92A691" w14:textId="77777777" w:rsidR="0081418E" w:rsidRPr="0081418E" w:rsidRDefault="0081418E" w:rsidP="0081418E">
            <w:pPr>
              <w:widowControl/>
              <w:jc w:val="right"/>
              <w:rPr>
                <w:rFonts w:ascii="Calibri" w:hAnsi="Calibri" w:cs="Calibri"/>
                <w:color w:val="auto"/>
                <w:sz w:val="22"/>
                <w:szCs w:val="22"/>
                <w:lang w:bidi="ar-SA"/>
              </w:rPr>
            </w:pPr>
            <w:r>
              <w:rPr>
                <w:rFonts w:ascii="Calibri" w:hAnsi="Calibri" w:cs="Calibri"/>
                <w:color w:val="auto"/>
                <w:sz w:val="22"/>
                <w:szCs w:val="22"/>
                <w:lang w:bidi="ar-SA"/>
              </w:rPr>
              <w:t>11</w:t>
            </w:r>
            <w:r w:rsidRPr="0081418E">
              <w:rPr>
                <w:rFonts w:ascii="Calibri" w:hAnsi="Calibri" w:cs="Calibri"/>
                <w:color w:val="auto"/>
                <w:sz w:val="22"/>
                <w:szCs w:val="22"/>
                <w:lang w:bidi="ar-SA"/>
              </w:rPr>
              <w:t>7</w:t>
            </w:r>
            <w:r>
              <w:rPr>
                <w:rFonts w:ascii="Calibri" w:hAnsi="Calibri" w:cs="Calibri"/>
                <w:color w:val="auto"/>
                <w:sz w:val="22"/>
                <w:szCs w:val="22"/>
                <w:lang w:bidi="ar-SA"/>
              </w:rPr>
              <w:t>.</w:t>
            </w:r>
            <w:r w:rsidRPr="0081418E">
              <w:rPr>
                <w:rFonts w:ascii="Calibri" w:hAnsi="Calibri" w:cs="Calibri"/>
                <w:color w:val="auto"/>
                <w:sz w:val="22"/>
                <w:szCs w:val="22"/>
                <w:lang w:bidi="ar-SA"/>
              </w:rPr>
              <w:t>73</w:t>
            </w:r>
          </w:p>
        </w:tc>
        <w:tc>
          <w:tcPr>
            <w:tcW w:w="0" w:type="auto"/>
            <w:tcBorders>
              <w:top w:val="nil"/>
              <w:left w:val="single" w:sz="4" w:space="0" w:color="auto"/>
              <w:bottom w:val="nil"/>
              <w:right w:val="single" w:sz="4" w:space="0" w:color="auto"/>
            </w:tcBorders>
            <w:shd w:val="clear" w:color="auto" w:fill="auto"/>
            <w:noWrap/>
            <w:vAlign w:val="center"/>
            <w:hideMark/>
          </w:tcPr>
          <w:p w14:paraId="380D1145" w14:textId="77777777" w:rsidR="0081418E" w:rsidRPr="0081418E" w:rsidRDefault="0081418E" w:rsidP="0081418E">
            <w:pPr>
              <w:widowControl/>
              <w:jc w:val="right"/>
              <w:rPr>
                <w:rFonts w:ascii="Calibri" w:hAnsi="Calibri" w:cs="Calibri"/>
                <w:color w:val="auto"/>
                <w:sz w:val="22"/>
                <w:szCs w:val="22"/>
                <w:lang w:bidi="ar-SA"/>
              </w:rPr>
            </w:pPr>
            <w:r>
              <w:rPr>
                <w:rFonts w:ascii="Calibri" w:hAnsi="Calibri" w:cs="Calibri"/>
                <w:color w:val="auto"/>
                <w:sz w:val="22"/>
                <w:szCs w:val="22"/>
                <w:lang w:bidi="ar-SA"/>
              </w:rPr>
              <w:t>13</w:t>
            </w:r>
            <w:r w:rsidRPr="0081418E">
              <w:rPr>
                <w:rFonts w:ascii="Calibri" w:hAnsi="Calibri" w:cs="Calibri"/>
                <w:color w:val="auto"/>
                <w:sz w:val="22"/>
                <w:szCs w:val="22"/>
                <w:lang w:bidi="ar-SA"/>
              </w:rPr>
              <w:t>5</w:t>
            </w:r>
            <w:r>
              <w:rPr>
                <w:rFonts w:ascii="Calibri" w:hAnsi="Calibri" w:cs="Calibri"/>
                <w:color w:val="auto"/>
                <w:sz w:val="22"/>
                <w:szCs w:val="22"/>
                <w:lang w:bidi="ar-SA"/>
              </w:rPr>
              <w:t>.</w:t>
            </w:r>
            <w:r w:rsidRPr="0081418E">
              <w:rPr>
                <w:rFonts w:ascii="Calibri" w:hAnsi="Calibri" w:cs="Calibri"/>
                <w:color w:val="auto"/>
                <w:sz w:val="22"/>
                <w:szCs w:val="22"/>
                <w:lang w:bidi="ar-SA"/>
              </w:rPr>
              <w:t>39</w:t>
            </w:r>
          </w:p>
        </w:tc>
      </w:tr>
      <w:tr w:rsidR="0081418E" w:rsidRPr="0081418E" w14:paraId="313E8632"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B4ED629"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Other contingent funding obligations</w:t>
            </w:r>
          </w:p>
        </w:tc>
        <w:tc>
          <w:tcPr>
            <w:tcW w:w="0" w:type="auto"/>
            <w:tcBorders>
              <w:top w:val="nil"/>
              <w:left w:val="nil"/>
              <w:bottom w:val="nil"/>
              <w:right w:val="single" w:sz="4" w:space="0" w:color="auto"/>
            </w:tcBorders>
            <w:shd w:val="clear" w:color="auto" w:fill="auto"/>
            <w:noWrap/>
            <w:vAlign w:val="center"/>
            <w:hideMark/>
          </w:tcPr>
          <w:p w14:paraId="5A7AB098" w14:textId="77777777" w:rsidR="0081418E" w:rsidRPr="0081418E" w:rsidRDefault="0081418E" w:rsidP="0081418E">
            <w:pPr>
              <w:widowControl/>
              <w:jc w:val="right"/>
              <w:rPr>
                <w:rFonts w:ascii="Calibri" w:hAnsi="Calibri" w:cs="Calibri"/>
                <w:sz w:val="22"/>
                <w:szCs w:val="22"/>
                <w:lang w:bidi="ar-SA"/>
              </w:rPr>
            </w:pPr>
            <w:r w:rsidRPr="0081418E">
              <w:rPr>
                <w:rFonts w:ascii="Calibri" w:hAnsi="Calibri" w:cs="Calibri"/>
                <w:sz w:val="22"/>
                <w:szCs w:val="22"/>
                <w:lang w:bidi="ar-SA"/>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59EEC" w14:textId="77777777" w:rsidR="0081418E" w:rsidRPr="0081418E" w:rsidRDefault="0081418E" w:rsidP="0081418E">
            <w:pPr>
              <w:widowControl/>
              <w:jc w:val="right"/>
              <w:rPr>
                <w:rFonts w:ascii="Calibri" w:hAnsi="Calibri" w:cs="Calibri"/>
                <w:sz w:val="22"/>
                <w:szCs w:val="22"/>
                <w:lang w:bidi="ar-SA"/>
              </w:rPr>
            </w:pPr>
            <w:r w:rsidRPr="0081418E">
              <w:rPr>
                <w:rFonts w:ascii="Calibri" w:hAnsi="Calibri" w:cs="Calibri"/>
                <w:sz w:val="22"/>
                <w:szCs w:val="22"/>
                <w:lang w:bidi="ar-SA"/>
              </w:rPr>
              <w:t>-</w:t>
            </w:r>
          </w:p>
        </w:tc>
      </w:tr>
      <w:tr w:rsidR="0081418E" w:rsidRPr="0081418E" w14:paraId="35B29D95" w14:textId="77777777" w:rsidTr="00446A41">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46AF0A6C"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TOTAL CASH OUTFLOWS</w:t>
            </w:r>
          </w:p>
        </w:tc>
        <w:tc>
          <w:tcPr>
            <w:tcW w:w="0" w:type="auto"/>
            <w:tcBorders>
              <w:top w:val="single" w:sz="4" w:space="0" w:color="auto"/>
              <w:left w:val="nil"/>
              <w:bottom w:val="nil"/>
              <w:right w:val="single" w:sz="4" w:space="0" w:color="auto"/>
            </w:tcBorders>
            <w:shd w:val="clear" w:color="auto" w:fill="auto"/>
            <w:noWrap/>
            <w:vAlign w:val="center"/>
            <w:hideMark/>
          </w:tcPr>
          <w:p w14:paraId="442FBE68" w14:textId="77777777" w:rsidR="0081418E" w:rsidRPr="0081418E" w:rsidRDefault="0081418E" w:rsidP="0081418E">
            <w:pPr>
              <w:widowControl/>
              <w:jc w:val="right"/>
              <w:rPr>
                <w:rFonts w:ascii="Calibri" w:hAnsi="Calibri" w:cs="Calibri"/>
                <w:b/>
                <w:bCs/>
                <w:sz w:val="22"/>
                <w:szCs w:val="22"/>
                <w:lang w:bidi="ar-SA"/>
              </w:rPr>
            </w:pPr>
            <w:r>
              <w:rPr>
                <w:rFonts w:ascii="Calibri" w:hAnsi="Calibri" w:cs="Calibri"/>
                <w:b/>
                <w:bCs/>
                <w:sz w:val="22"/>
                <w:szCs w:val="22"/>
                <w:lang w:bidi="ar-SA"/>
              </w:rPr>
              <w:t>1</w:t>
            </w:r>
            <w:r w:rsidR="006627C1">
              <w:rPr>
                <w:rFonts w:ascii="Calibri" w:hAnsi="Calibri" w:cs="Calibri"/>
                <w:b/>
                <w:bCs/>
                <w:sz w:val="22"/>
                <w:szCs w:val="22"/>
                <w:lang w:bidi="ar-SA"/>
              </w:rPr>
              <w:t>,</w:t>
            </w:r>
            <w:r>
              <w:rPr>
                <w:rFonts w:ascii="Calibri" w:hAnsi="Calibri" w:cs="Calibri"/>
                <w:b/>
                <w:bCs/>
                <w:sz w:val="22"/>
                <w:szCs w:val="22"/>
                <w:lang w:bidi="ar-SA"/>
              </w:rPr>
              <w:t>09</w:t>
            </w:r>
            <w:r w:rsidRPr="0081418E">
              <w:rPr>
                <w:rFonts w:ascii="Calibri" w:hAnsi="Calibri" w:cs="Calibri"/>
                <w:b/>
                <w:bCs/>
                <w:sz w:val="22"/>
                <w:szCs w:val="22"/>
                <w:lang w:bidi="ar-SA"/>
              </w:rPr>
              <w:t>6</w:t>
            </w:r>
            <w:r>
              <w:rPr>
                <w:rFonts w:ascii="Calibri" w:hAnsi="Calibri" w:cs="Calibri"/>
                <w:b/>
                <w:bCs/>
                <w:sz w:val="22"/>
                <w:szCs w:val="22"/>
                <w:lang w:bidi="ar-SA"/>
              </w:rPr>
              <w:t>.90</w:t>
            </w:r>
          </w:p>
        </w:tc>
        <w:tc>
          <w:tcPr>
            <w:tcW w:w="0" w:type="auto"/>
            <w:tcBorders>
              <w:top w:val="nil"/>
              <w:left w:val="nil"/>
              <w:bottom w:val="nil"/>
              <w:right w:val="single" w:sz="4" w:space="0" w:color="auto"/>
            </w:tcBorders>
            <w:shd w:val="clear" w:color="auto" w:fill="auto"/>
            <w:noWrap/>
            <w:vAlign w:val="center"/>
            <w:hideMark/>
          </w:tcPr>
          <w:p w14:paraId="76A86835" w14:textId="77777777" w:rsidR="0081418E" w:rsidRPr="0081418E" w:rsidRDefault="0081418E" w:rsidP="0081418E">
            <w:pPr>
              <w:widowControl/>
              <w:jc w:val="right"/>
              <w:rPr>
                <w:rFonts w:ascii="Calibri" w:hAnsi="Calibri" w:cs="Calibri"/>
                <w:b/>
                <w:bCs/>
                <w:sz w:val="22"/>
                <w:szCs w:val="22"/>
                <w:lang w:bidi="ar-SA"/>
              </w:rPr>
            </w:pPr>
            <w:r>
              <w:rPr>
                <w:rFonts w:ascii="Calibri" w:hAnsi="Calibri" w:cs="Calibri"/>
                <w:b/>
                <w:bCs/>
                <w:sz w:val="22"/>
                <w:szCs w:val="22"/>
                <w:lang w:bidi="ar-SA"/>
              </w:rPr>
              <w:t>1</w:t>
            </w:r>
            <w:r w:rsidR="006627C1">
              <w:rPr>
                <w:rFonts w:ascii="Calibri" w:hAnsi="Calibri" w:cs="Calibri"/>
                <w:b/>
                <w:bCs/>
                <w:sz w:val="22"/>
                <w:szCs w:val="22"/>
                <w:lang w:bidi="ar-SA"/>
              </w:rPr>
              <w:t>,</w:t>
            </w:r>
            <w:r>
              <w:rPr>
                <w:rFonts w:ascii="Calibri" w:hAnsi="Calibri" w:cs="Calibri"/>
                <w:b/>
                <w:bCs/>
                <w:sz w:val="22"/>
                <w:szCs w:val="22"/>
                <w:lang w:bidi="ar-SA"/>
              </w:rPr>
              <w:t>26</w:t>
            </w:r>
            <w:r w:rsidRPr="0081418E">
              <w:rPr>
                <w:rFonts w:ascii="Calibri" w:hAnsi="Calibri" w:cs="Calibri"/>
                <w:b/>
                <w:bCs/>
                <w:sz w:val="22"/>
                <w:szCs w:val="22"/>
                <w:lang w:bidi="ar-SA"/>
              </w:rPr>
              <w:t>1</w:t>
            </w:r>
            <w:r>
              <w:rPr>
                <w:rFonts w:ascii="Calibri" w:hAnsi="Calibri" w:cs="Calibri"/>
                <w:b/>
                <w:bCs/>
                <w:sz w:val="22"/>
                <w:szCs w:val="22"/>
                <w:lang w:bidi="ar-SA"/>
              </w:rPr>
              <w:t>.43</w:t>
            </w:r>
          </w:p>
        </w:tc>
      </w:tr>
      <w:tr w:rsidR="0081418E" w:rsidRPr="0081418E" w14:paraId="5B0F8B48"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20543F5D"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Cash Inflows</w:t>
            </w:r>
          </w:p>
        </w:tc>
      </w:tr>
      <w:tr w:rsidR="0081418E" w:rsidRPr="0081418E" w14:paraId="24FE3E1F"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E5F2158"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Secured funding</w:t>
            </w:r>
          </w:p>
        </w:tc>
        <w:tc>
          <w:tcPr>
            <w:tcW w:w="0" w:type="auto"/>
            <w:tcBorders>
              <w:top w:val="nil"/>
              <w:left w:val="nil"/>
              <w:bottom w:val="nil"/>
              <w:right w:val="single" w:sz="4" w:space="0" w:color="auto"/>
            </w:tcBorders>
            <w:shd w:val="clear" w:color="auto" w:fill="auto"/>
            <w:noWrap/>
            <w:vAlign w:val="center"/>
            <w:hideMark/>
          </w:tcPr>
          <w:p w14:paraId="228F2528" w14:textId="77777777" w:rsidR="0081418E" w:rsidRPr="0081418E" w:rsidRDefault="0081418E" w:rsidP="0081418E">
            <w:pPr>
              <w:widowControl/>
              <w:jc w:val="right"/>
              <w:rPr>
                <w:rFonts w:ascii="Calibri" w:hAnsi="Calibri" w:cs="Calibri"/>
                <w:sz w:val="22"/>
                <w:szCs w:val="22"/>
                <w:lang w:bidi="ar-SA"/>
              </w:rPr>
            </w:pPr>
            <w:r>
              <w:rPr>
                <w:rFonts w:ascii="Calibri" w:hAnsi="Calibri" w:cs="Calibri"/>
                <w:sz w:val="22"/>
                <w:szCs w:val="22"/>
                <w:lang w:bidi="ar-SA"/>
              </w:rPr>
              <w:t>1,28</w:t>
            </w:r>
            <w:r w:rsidRPr="0081418E">
              <w:rPr>
                <w:rFonts w:ascii="Calibri" w:hAnsi="Calibri" w:cs="Calibri"/>
                <w:sz w:val="22"/>
                <w:szCs w:val="22"/>
                <w:lang w:bidi="ar-SA"/>
              </w:rPr>
              <w:t>7</w:t>
            </w:r>
            <w:r>
              <w:rPr>
                <w:rFonts w:ascii="Calibri" w:hAnsi="Calibri" w:cs="Calibri"/>
                <w:sz w:val="22"/>
                <w:szCs w:val="22"/>
                <w:lang w:bidi="ar-SA"/>
              </w:rPr>
              <w:t>.</w:t>
            </w:r>
            <w:r w:rsidRPr="0081418E">
              <w:rPr>
                <w:rFonts w:ascii="Calibri" w:hAnsi="Calibri" w:cs="Calibri"/>
                <w:sz w:val="22"/>
                <w:szCs w:val="22"/>
                <w:lang w:bidi="ar-SA"/>
              </w:rPr>
              <w:t>86</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6891307E" w14:textId="77777777" w:rsidR="0081418E" w:rsidRPr="0081418E" w:rsidRDefault="0081418E" w:rsidP="0081418E">
            <w:pPr>
              <w:widowControl/>
              <w:jc w:val="right"/>
              <w:rPr>
                <w:rFonts w:ascii="Calibri" w:hAnsi="Calibri" w:cs="Calibri"/>
                <w:sz w:val="22"/>
                <w:szCs w:val="22"/>
                <w:lang w:bidi="ar-SA"/>
              </w:rPr>
            </w:pPr>
            <w:r>
              <w:rPr>
                <w:rFonts w:ascii="Calibri" w:hAnsi="Calibri" w:cs="Calibri"/>
                <w:sz w:val="22"/>
                <w:szCs w:val="22"/>
                <w:lang w:bidi="ar-SA"/>
              </w:rPr>
              <w:t>965.90</w:t>
            </w:r>
          </w:p>
        </w:tc>
      </w:tr>
      <w:tr w:rsidR="0081418E" w:rsidRPr="0081418E" w14:paraId="76B1E103"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48A1F7C3"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Inflows from performing exposures</w:t>
            </w:r>
          </w:p>
        </w:tc>
        <w:tc>
          <w:tcPr>
            <w:tcW w:w="0" w:type="auto"/>
            <w:tcBorders>
              <w:top w:val="nil"/>
              <w:left w:val="nil"/>
              <w:bottom w:val="nil"/>
              <w:right w:val="single" w:sz="4" w:space="0" w:color="auto"/>
            </w:tcBorders>
            <w:shd w:val="clear" w:color="auto" w:fill="auto"/>
            <w:noWrap/>
            <w:vAlign w:val="center"/>
            <w:hideMark/>
          </w:tcPr>
          <w:p w14:paraId="08AADF24" w14:textId="77777777" w:rsidR="0081418E" w:rsidRPr="0081418E" w:rsidRDefault="006627C1" w:rsidP="006627C1">
            <w:pPr>
              <w:widowControl/>
              <w:jc w:val="right"/>
              <w:rPr>
                <w:rFonts w:ascii="Calibri" w:hAnsi="Calibri" w:cs="Calibri"/>
                <w:sz w:val="22"/>
                <w:szCs w:val="22"/>
                <w:lang w:bidi="ar-SA"/>
              </w:rPr>
            </w:pPr>
            <w:r>
              <w:rPr>
                <w:rFonts w:ascii="Calibri" w:hAnsi="Calibri" w:cs="Calibri"/>
                <w:sz w:val="22"/>
                <w:szCs w:val="22"/>
                <w:lang w:bidi="ar-SA"/>
              </w:rPr>
              <w:t>2,</w:t>
            </w:r>
            <w:r w:rsidR="0081418E" w:rsidRPr="0081418E">
              <w:rPr>
                <w:rFonts w:ascii="Calibri" w:hAnsi="Calibri" w:cs="Calibri"/>
                <w:sz w:val="22"/>
                <w:szCs w:val="22"/>
                <w:lang w:bidi="ar-SA"/>
              </w:rPr>
              <w:t>513</w:t>
            </w:r>
            <w:r>
              <w:rPr>
                <w:rFonts w:ascii="Calibri" w:hAnsi="Calibri" w:cs="Calibri"/>
                <w:sz w:val="22"/>
                <w:szCs w:val="22"/>
                <w:lang w:bidi="ar-SA"/>
              </w:rPr>
              <w:t>.</w:t>
            </w:r>
            <w:r w:rsidR="0081418E" w:rsidRPr="0081418E">
              <w:rPr>
                <w:rFonts w:ascii="Calibri" w:hAnsi="Calibri" w:cs="Calibri"/>
                <w:sz w:val="22"/>
                <w:szCs w:val="22"/>
                <w:lang w:bidi="ar-SA"/>
              </w:rPr>
              <w:t>95</w:t>
            </w:r>
          </w:p>
        </w:tc>
        <w:tc>
          <w:tcPr>
            <w:tcW w:w="0" w:type="auto"/>
            <w:tcBorders>
              <w:top w:val="nil"/>
              <w:left w:val="single" w:sz="4" w:space="0" w:color="auto"/>
              <w:bottom w:val="nil"/>
              <w:right w:val="single" w:sz="4" w:space="0" w:color="auto"/>
            </w:tcBorders>
            <w:shd w:val="clear" w:color="auto" w:fill="auto"/>
            <w:noWrap/>
            <w:vAlign w:val="center"/>
            <w:hideMark/>
          </w:tcPr>
          <w:p w14:paraId="1E3F1FC1" w14:textId="77777777" w:rsidR="0081418E" w:rsidRPr="0081418E" w:rsidRDefault="0081418E" w:rsidP="0081418E">
            <w:pPr>
              <w:widowControl/>
              <w:jc w:val="right"/>
              <w:rPr>
                <w:rFonts w:ascii="Calibri" w:hAnsi="Calibri" w:cs="Calibri"/>
                <w:sz w:val="22"/>
                <w:szCs w:val="22"/>
                <w:lang w:bidi="ar-SA"/>
              </w:rPr>
            </w:pPr>
            <w:r>
              <w:rPr>
                <w:rFonts w:ascii="Calibri" w:hAnsi="Calibri" w:cs="Calibri"/>
                <w:sz w:val="22"/>
                <w:szCs w:val="22"/>
                <w:lang w:bidi="ar-SA"/>
              </w:rPr>
              <w:t>1,88</w:t>
            </w:r>
            <w:r w:rsidRPr="0081418E">
              <w:rPr>
                <w:rFonts w:ascii="Calibri" w:hAnsi="Calibri" w:cs="Calibri"/>
                <w:sz w:val="22"/>
                <w:szCs w:val="22"/>
                <w:lang w:bidi="ar-SA"/>
              </w:rPr>
              <w:t>5</w:t>
            </w:r>
            <w:r>
              <w:rPr>
                <w:rFonts w:ascii="Calibri" w:hAnsi="Calibri" w:cs="Calibri"/>
                <w:sz w:val="22"/>
                <w:szCs w:val="22"/>
                <w:lang w:bidi="ar-SA"/>
              </w:rPr>
              <w:t>.</w:t>
            </w:r>
            <w:r w:rsidRPr="0081418E">
              <w:rPr>
                <w:rFonts w:ascii="Calibri" w:hAnsi="Calibri" w:cs="Calibri"/>
                <w:sz w:val="22"/>
                <w:szCs w:val="22"/>
                <w:lang w:bidi="ar-SA"/>
              </w:rPr>
              <w:t>46</w:t>
            </w:r>
          </w:p>
        </w:tc>
      </w:tr>
      <w:tr w:rsidR="0081418E" w:rsidRPr="0081418E" w14:paraId="432DCC1E"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1122F3F"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Other cash inflows</w:t>
            </w:r>
          </w:p>
        </w:tc>
        <w:tc>
          <w:tcPr>
            <w:tcW w:w="0" w:type="auto"/>
            <w:tcBorders>
              <w:top w:val="nil"/>
              <w:left w:val="nil"/>
              <w:bottom w:val="nil"/>
              <w:right w:val="single" w:sz="4" w:space="0" w:color="auto"/>
            </w:tcBorders>
            <w:shd w:val="clear" w:color="auto" w:fill="auto"/>
            <w:noWrap/>
            <w:vAlign w:val="center"/>
            <w:hideMark/>
          </w:tcPr>
          <w:p w14:paraId="51AB40CD" w14:textId="77777777" w:rsidR="0081418E" w:rsidRPr="0081418E" w:rsidRDefault="0081418E" w:rsidP="0081418E">
            <w:pPr>
              <w:widowControl/>
              <w:jc w:val="right"/>
              <w:rPr>
                <w:rFonts w:ascii="Calibri" w:hAnsi="Calibri" w:cs="Calibri"/>
                <w:sz w:val="22"/>
                <w:szCs w:val="22"/>
                <w:lang w:bidi="ar-SA"/>
              </w:rPr>
            </w:pPr>
            <w:r w:rsidRPr="0081418E">
              <w:rPr>
                <w:rFonts w:ascii="Calibri" w:hAnsi="Calibri" w:cs="Calibri"/>
                <w:sz w:val="22"/>
                <w:szCs w:val="22"/>
                <w:lang w:bidi="ar-SA"/>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E1EC2A" w14:textId="77777777" w:rsidR="0081418E" w:rsidRPr="0081418E" w:rsidRDefault="0081418E" w:rsidP="0081418E">
            <w:pPr>
              <w:widowControl/>
              <w:jc w:val="right"/>
              <w:rPr>
                <w:rFonts w:ascii="Calibri" w:hAnsi="Calibri" w:cs="Calibri"/>
                <w:sz w:val="22"/>
                <w:szCs w:val="22"/>
                <w:lang w:bidi="ar-SA"/>
              </w:rPr>
            </w:pPr>
            <w:r w:rsidRPr="0081418E">
              <w:rPr>
                <w:rFonts w:ascii="Calibri" w:hAnsi="Calibri" w:cs="Calibri"/>
                <w:sz w:val="22"/>
                <w:szCs w:val="22"/>
                <w:lang w:bidi="ar-SA"/>
              </w:rPr>
              <w:t>-</w:t>
            </w:r>
          </w:p>
        </w:tc>
      </w:tr>
      <w:tr w:rsidR="0081418E" w:rsidRPr="0081418E" w14:paraId="360E93CA" w14:textId="77777777" w:rsidTr="00446A41">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71F7"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TOTAL CASH INFLOWS</w:t>
            </w:r>
          </w:p>
        </w:tc>
        <w:tc>
          <w:tcPr>
            <w:tcW w:w="0" w:type="auto"/>
            <w:tcBorders>
              <w:top w:val="single" w:sz="4" w:space="0" w:color="auto"/>
              <w:left w:val="nil"/>
              <w:bottom w:val="nil"/>
              <w:right w:val="single" w:sz="4" w:space="0" w:color="auto"/>
            </w:tcBorders>
            <w:shd w:val="clear" w:color="auto" w:fill="auto"/>
            <w:noWrap/>
            <w:vAlign w:val="center"/>
            <w:hideMark/>
          </w:tcPr>
          <w:p w14:paraId="45ACED1E" w14:textId="6A40BE95" w:rsidR="0081418E" w:rsidRPr="0081418E" w:rsidRDefault="00B44C26" w:rsidP="00B44C26">
            <w:pPr>
              <w:widowControl/>
              <w:jc w:val="right"/>
              <w:rPr>
                <w:rFonts w:ascii="Calibri" w:hAnsi="Calibri" w:cs="Calibri"/>
                <w:b/>
                <w:bCs/>
                <w:sz w:val="22"/>
                <w:szCs w:val="22"/>
                <w:lang w:bidi="ar-SA"/>
              </w:rPr>
            </w:pPr>
            <w:r>
              <w:rPr>
                <w:rFonts w:ascii="Calibri" w:hAnsi="Calibri" w:cs="Calibri"/>
                <w:b/>
                <w:bCs/>
                <w:sz w:val="22"/>
                <w:szCs w:val="22"/>
                <w:lang w:bidi="ar-SA"/>
              </w:rPr>
              <w:t>3,8</w:t>
            </w:r>
            <w:r w:rsidR="00BC17B2">
              <w:rPr>
                <w:rFonts w:ascii="Calibri" w:hAnsi="Calibri" w:cs="Calibri"/>
                <w:b/>
                <w:bCs/>
                <w:sz w:val="22"/>
                <w:szCs w:val="22"/>
                <w:lang w:bidi="ar-SA"/>
              </w:rPr>
              <w:t>96</w:t>
            </w:r>
            <w:r>
              <w:rPr>
                <w:rFonts w:ascii="Calibri" w:hAnsi="Calibri" w:cs="Calibri"/>
                <w:b/>
                <w:bCs/>
                <w:sz w:val="22"/>
                <w:szCs w:val="22"/>
                <w:lang w:bidi="ar-SA"/>
              </w:rPr>
              <w:t>.</w:t>
            </w:r>
            <w:r w:rsidR="00BC17B2">
              <w:rPr>
                <w:rFonts w:ascii="Calibri" w:hAnsi="Calibri" w:cs="Calibri"/>
                <w:b/>
                <w:bCs/>
                <w:sz w:val="22"/>
                <w:szCs w:val="22"/>
                <w:lang w:bidi="ar-SA"/>
              </w:rPr>
              <w:t>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117051" w14:textId="35AB2D8F" w:rsidR="0081418E" w:rsidRPr="0081418E" w:rsidRDefault="00B44C26" w:rsidP="0081418E">
            <w:pPr>
              <w:widowControl/>
              <w:jc w:val="right"/>
              <w:rPr>
                <w:rFonts w:ascii="Calibri" w:hAnsi="Calibri" w:cs="Calibri"/>
                <w:b/>
                <w:bCs/>
                <w:sz w:val="22"/>
                <w:szCs w:val="22"/>
                <w:lang w:bidi="ar-SA"/>
              </w:rPr>
            </w:pPr>
            <w:r>
              <w:rPr>
                <w:rFonts w:ascii="Calibri" w:hAnsi="Calibri" w:cs="Calibri"/>
                <w:b/>
                <w:bCs/>
                <w:sz w:val="22"/>
                <w:szCs w:val="22"/>
                <w:lang w:bidi="ar-SA"/>
              </w:rPr>
              <w:t>2,</w:t>
            </w:r>
            <w:r w:rsidR="00BC17B2">
              <w:rPr>
                <w:rFonts w:ascii="Calibri" w:hAnsi="Calibri" w:cs="Calibri"/>
                <w:b/>
                <w:bCs/>
                <w:sz w:val="22"/>
                <w:szCs w:val="22"/>
                <w:lang w:bidi="ar-SA"/>
              </w:rPr>
              <w:t>922</w:t>
            </w:r>
            <w:r>
              <w:rPr>
                <w:rFonts w:ascii="Calibri" w:hAnsi="Calibri" w:cs="Calibri"/>
                <w:b/>
                <w:bCs/>
                <w:sz w:val="22"/>
                <w:szCs w:val="22"/>
                <w:lang w:bidi="ar-SA"/>
              </w:rPr>
              <w:t>.</w:t>
            </w:r>
            <w:r w:rsidR="00BC17B2">
              <w:rPr>
                <w:rFonts w:ascii="Calibri" w:hAnsi="Calibri" w:cs="Calibri"/>
                <w:b/>
                <w:bCs/>
                <w:sz w:val="22"/>
                <w:szCs w:val="22"/>
                <w:lang w:bidi="ar-SA"/>
              </w:rPr>
              <w:t>70</w:t>
            </w:r>
          </w:p>
        </w:tc>
      </w:tr>
      <w:tr w:rsidR="00B44C26" w:rsidRPr="0081418E" w14:paraId="798538FC" w14:textId="77777777" w:rsidTr="00446A41">
        <w:trPr>
          <w:trHeight w:val="341"/>
        </w:trPr>
        <w:tc>
          <w:tcPr>
            <w:tcW w:w="0" w:type="auto"/>
            <w:tcBorders>
              <w:top w:val="nil"/>
              <w:left w:val="single" w:sz="4" w:space="0" w:color="auto"/>
              <w:bottom w:val="single" w:sz="4" w:space="0" w:color="auto"/>
              <w:right w:val="nil"/>
            </w:tcBorders>
            <w:shd w:val="clear" w:color="auto" w:fill="auto"/>
            <w:noWrap/>
            <w:vAlign w:val="center"/>
            <w:hideMark/>
          </w:tcPr>
          <w:p w14:paraId="68488758"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TOTAL HQLA</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417D2870" w14:textId="0E8E09FB" w:rsidR="0081418E" w:rsidRPr="0081418E" w:rsidRDefault="00B44C26" w:rsidP="00B44C26">
            <w:pPr>
              <w:widowControl/>
              <w:jc w:val="right"/>
              <w:rPr>
                <w:rFonts w:ascii="Calibri" w:hAnsi="Calibri" w:cs="Calibri"/>
                <w:b/>
                <w:bCs/>
                <w:sz w:val="22"/>
                <w:szCs w:val="22"/>
                <w:lang w:bidi="ar-SA"/>
              </w:rPr>
            </w:pPr>
            <w:r>
              <w:rPr>
                <w:rFonts w:ascii="Calibri" w:hAnsi="Calibri" w:cs="Calibri"/>
                <w:b/>
                <w:bCs/>
                <w:sz w:val="22"/>
                <w:szCs w:val="22"/>
                <w:lang w:bidi="ar-SA"/>
              </w:rPr>
              <w:t>1,</w:t>
            </w:r>
            <w:r w:rsidR="00BC17B2">
              <w:rPr>
                <w:rFonts w:ascii="Calibri" w:hAnsi="Calibri" w:cs="Calibri"/>
                <w:b/>
                <w:bCs/>
                <w:sz w:val="22"/>
                <w:szCs w:val="22"/>
                <w:lang w:bidi="ar-SA"/>
              </w:rPr>
              <w:t>457</w:t>
            </w:r>
            <w:r>
              <w:rPr>
                <w:rFonts w:ascii="Calibri" w:hAnsi="Calibri" w:cs="Calibri"/>
                <w:b/>
                <w:bCs/>
                <w:sz w:val="22"/>
                <w:szCs w:val="22"/>
                <w:lang w:bidi="ar-SA"/>
              </w:rPr>
              <w:t>.</w:t>
            </w:r>
            <w:r w:rsidR="00BC17B2">
              <w:rPr>
                <w:rFonts w:ascii="Calibri" w:hAnsi="Calibri" w:cs="Calibri"/>
                <w:b/>
                <w:bCs/>
                <w:sz w:val="22"/>
                <w:szCs w:val="22"/>
                <w:lang w:bidi="ar-SA"/>
              </w:rPr>
              <w:t>81</w:t>
            </w:r>
          </w:p>
        </w:tc>
      </w:tr>
      <w:tr w:rsidR="00B44C26" w:rsidRPr="0081418E" w14:paraId="1CD0DF3E" w14:textId="77777777" w:rsidTr="00446A41">
        <w:trPr>
          <w:trHeight w:val="991"/>
        </w:trPr>
        <w:tc>
          <w:tcPr>
            <w:tcW w:w="0" w:type="auto"/>
            <w:tcBorders>
              <w:top w:val="nil"/>
              <w:left w:val="single" w:sz="4" w:space="0" w:color="auto"/>
              <w:bottom w:val="single" w:sz="4" w:space="0" w:color="auto"/>
              <w:right w:val="nil"/>
            </w:tcBorders>
            <w:shd w:val="clear" w:color="auto" w:fill="auto"/>
            <w:vAlign w:val="center"/>
            <w:hideMark/>
          </w:tcPr>
          <w:p w14:paraId="06E815C2"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TOTAL NET CASH OUTFLOWS (Weighted value of Total Cash Outflows - Minimum of (Weighted value of Total Cash Inflows, 75% of Weighted value of Total Cash Outflows)</w:t>
            </w:r>
          </w:p>
        </w:tc>
        <w:tc>
          <w:tcPr>
            <w:tcW w:w="0" w:type="auto"/>
            <w:gridSpan w:val="2"/>
            <w:tcBorders>
              <w:top w:val="single" w:sz="4" w:space="0" w:color="595959"/>
              <w:left w:val="single" w:sz="4" w:space="0" w:color="595959"/>
              <w:bottom w:val="single" w:sz="4" w:space="0" w:color="595959"/>
              <w:right w:val="single" w:sz="4" w:space="0" w:color="000000"/>
            </w:tcBorders>
            <w:shd w:val="clear" w:color="auto" w:fill="auto"/>
            <w:noWrap/>
            <w:vAlign w:val="center"/>
            <w:hideMark/>
          </w:tcPr>
          <w:p w14:paraId="109770D9" w14:textId="77777777" w:rsidR="0081418E" w:rsidRPr="0081418E" w:rsidRDefault="00B44C26" w:rsidP="00B44C26">
            <w:pPr>
              <w:widowControl/>
              <w:jc w:val="right"/>
              <w:rPr>
                <w:rFonts w:ascii="Calibri" w:hAnsi="Calibri" w:cs="Calibri"/>
                <w:b/>
                <w:bCs/>
                <w:sz w:val="22"/>
                <w:szCs w:val="22"/>
                <w:lang w:bidi="ar-SA"/>
              </w:rPr>
            </w:pPr>
            <w:r>
              <w:rPr>
                <w:rFonts w:ascii="Calibri" w:hAnsi="Calibri" w:cs="Calibri"/>
                <w:b/>
                <w:bCs/>
                <w:sz w:val="22"/>
                <w:szCs w:val="22"/>
                <w:lang w:bidi="ar-SA"/>
              </w:rPr>
              <w:t>31</w:t>
            </w:r>
            <w:r w:rsidR="0081418E" w:rsidRPr="0081418E">
              <w:rPr>
                <w:rFonts w:ascii="Calibri" w:hAnsi="Calibri" w:cs="Calibri"/>
                <w:b/>
                <w:bCs/>
                <w:sz w:val="22"/>
                <w:szCs w:val="22"/>
                <w:lang w:bidi="ar-SA"/>
              </w:rPr>
              <w:t>5</w:t>
            </w:r>
            <w:r>
              <w:rPr>
                <w:rFonts w:ascii="Calibri" w:hAnsi="Calibri" w:cs="Calibri"/>
                <w:b/>
                <w:bCs/>
                <w:sz w:val="22"/>
                <w:szCs w:val="22"/>
                <w:lang w:bidi="ar-SA"/>
              </w:rPr>
              <w:t>.</w:t>
            </w:r>
            <w:r w:rsidR="0081418E" w:rsidRPr="0081418E">
              <w:rPr>
                <w:rFonts w:ascii="Calibri" w:hAnsi="Calibri" w:cs="Calibri"/>
                <w:b/>
                <w:bCs/>
                <w:sz w:val="22"/>
                <w:szCs w:val="22"/>
                <w:lang w:bidi="ar-SA"/>
              </w:rPr>
              <w:t>3</w:t>
            </w:r>
            <w:r>
              <w:rPr>
                <w:rFonts w:ascii="Calibri" w:hAnsi="Calibri" w:cs="Calibri"/>
                <w:b/>
                <w:bCs/>
                <w:sz w:val="22"/>
                <w:szCs w:val="22"/>
                <w:lang w:bidi="ar-SA"/>
              </w:rPr>
              <w:t>6</w:t>
            </w:r>
          </w:p>
        </w:tc>
      </w:tr>
      <w:tr w:rsidR="00B44C26" w:rsidRPr="0081418E" w14:paraId="39CA949C" w14:textId="77777777" w:rsidTr="00446A41">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12006"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LIQUIDITY COVERAGE RATIO (%)</w:t>
            </w: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70063921" w14:textId="7E34AE7B" w:rsidR="0081418E" w:rsidRPr="0081418E" w:rsidRDefault="0081418E" w:rsidP="0081418E">
            <w:pPr>
              <w:widowControl/>
              <w:jc w:val="right"/>
              <w:rPr>
                <w:rFonts w:ascii="Calibri" w:hAnsi="Calibri" w:cs="Calibri"/>
                <w:b/>
                <w:bCs/>
                <w:sz w:val="22"/>
                <w:szCs w:val="22"/>
                <w:lang w:bidi="ar-SA"/>
              </w:rPr>
            </w:pPr>
            <w:r w:rsidRPr="0081418E">
              <w:rPr>
                <w:rFonts w:ascii="Calibri" w:hAnsi="Calibri" w:cs="Calibri"/>
                <w:b/>
                <w:bCs/>
                <w:sz w:val="22"/>
                <w:szCs w:val="22"/>
                <w:lang w:bidi="ar-SA"/>
              </w:rPr>
              <w:t>4</w:t>
            </w:r>
            <w:r w:rsidR="00BC17B2">
              <w:rPr>
                <w:rFonts w:ascii="Calibri" w:hAnsi="Calibri" w:cs="Calibri"/>
                <w:b/>
                <w:bCs/>
                <w:sz w:val="22"/>
                <w:szCs w:val="22"/>
                <w:lang w:bidi="ar-SA"/>
              </w:rPr>
              <w:t>62</w:t>
            </w:r>
            <w:r w:rsidRPr="0081418E">
              <w:rPr>
                <w:rFonts w:ascii="Calibri" w:hAnsi="Calibri" w:cs="Calibri"/>
                <w:b/>
                <w:bCs/>
                <w:sz w:val="22"/>
                <w:szCs w:val="22"/>
                <w:lang w:bidi="ar-SA"/>
              </w:rPr>
              <w:t>.</w:t>
            </w:r>
            <w:r w:rsidR="00BC17B2">
              <w:rPr>
                <w:rFonts w:ascii="Calibri" w:hAnsi="Calibri" w:cs="Calibri"/>
                <w:b/>
                <w:bCs/>
                <w:sz w:val="22"/>
                <w:szCs w:val="22"/>
                <w:lang w:bidi="ar-SA"/>
              </w:rPr>
              <w:t>27</w:t>
            </w:r>
            <w:r w:rsidRPr="0081418E">
              <w:rPr>
                <w:rFonts w:ascii="Calibri" w:hAnsi="Calibri" w:cs="Calibri"/>
                <w:b/>
                <w:bCs/>
                <w:sz w:val="22"/>
                <w:szCs w:val="22"/>
                <w:lang w:bidi="ar-SA"/>
              </w:rPr>
              <w:t>%</w:t>
            </w:r>
          </w:p>
        </w:tc>
      </w:tr>
    </w:tbl>
    <w:p w14:paraId="2BB3F49F" w14:textId="53414917" w:rsidR="00C548DA" w:rsidRDefault="00C548DA" w:rsidP="00B44C26">
      <w:pPr>
        <w:spacing w:line="276" w:lineRule="auto"/>
        <w:rPr>
          <w:rFonts w:asciiTheme="minorHAnsi" w:hAnsiTheme="minorHAnsi" w:cstheme="minorHAnsi"/>
          <w:color w:val="auto"/>
        </w:rPr>
      </w:pPr>
    </w:p>
    <w:p w14:paraId="663D4BCB" w14:textId="77777777" w:rsidR="00930BD2" w:rsidRDefault="00930BD2" w:rsidP="008E2083">
      <w:pPr>
        <w:shd w:val="clear" w:color="auto" w:fill="FEFFFF"/>
        <w:autoSpaceDE w:val="0"/>
        <w:autoSpaceDN w:val="0"/>
        <w:adjustRightInd w:val="0"/>
        <w:spacing w:line="273" w:lineRule="exact"/>
        <w:ind w:right="268"/>
        <w:rPr>
          <w:rFonts w:asciiTheme="minorHAnsi" w:hAnsiTheme="minorHAnsi" w:cstheme="minorHAnsi"/>
          <w:sz w:val="22"/>
          <w:szCs w:val="22"/>
        </w:rPr>
      </w:pPr>
      <w:r w:rsidRPr="00930BD2">
        <w:rPr>
          <w:rFonts w:asciiTheme="minorHAnsi" w:eastAsiaTheme="minorEastAsia" w:hAnsiTheme="minorHAnsi" w:cstheme="minorHAnsi"/>
          <w:color w:val="484B58"/>
          <w:sz w:val="22"/>
          <w:szCs w:val="22"/>
          <w:shd w:val="clear" w:color="auto" w:fill="FEFFFF"/>
          <w:lang w:bidi="ar-SA"/>
        </w:rPr>
        <w:t>**</w:t>
      </w:r>
      <w:r w:rsidRPr="00930BD2">
        <w:rPr>
          <w:rFonts w:asciiTheme="minorHAnsi" w:hAnsiTheme="minorHAnsi" w:cstheme="minorHAnsi"/>
          <w:sz w:val="22"/>
          <w:szCs w:val="22"/>
        </w:rPr>
        <w:t>HQLA consist of Cash Balance and CA Balance with Banks.</w:t>
      </w:r>
    </w:p>
    <w:p w14:paraId="58E8F1A0" w14:textId="3C1755A4" w:rsidR="00930BD2" w:rsidRPr="00930BD2" w:rsidRDefault="00930BD2" w:rsidP="008E2083">
      <w:pPr>
        <w:shd w:val="clear" w:color="auto" w:fill="FEFFFF"/>
        <w:autoSpaceDE w:val="0"/>
        <w:autoSpaceDN w:val="0"/>
        <w:adjustRightInd w:val="0"/>
        <w:spacing w:line="273" w:lineRule="exact"/>
        <w:ind w:right="268"/>
        <w:rPr>
          <w:rFonts w:asciiTheme="minorHAnsi" w:hAnsiTheme="minorHAnsi" w:cstheme="minorHAnsi"/>
          <w:color w:val="auto"/>
          <w:sz w:val="22"/>
          <w:szCs w:val="22"/>
        </w:rPr>
      </w:pPr>
      <w:r w:rsidRPr="00930BD2">
        <w:rPr>
          <w:rFonts w:asciiTheme="minorHAnsi" w:eastAsiaTheme="minorEastAsia" w:hAnsiTheme="minorHAnsi" w:cstheme="minorHAnsi"/>
          <w:color w:val="auto"/>
          <w:sz w:val="22"/>
          <w:szCs w:val="22"/>
          <w:shd w:val="clear" w:color="auto" w:fill="FEFFFF"/>
          <w:lang w:bidi="ar-SA"/>
        </w:rPr>
        <w:t>Weighted values are calculated at 115% of out flow and 75% of Inflow of Unweighted value.</w:t>
      </w:r>
    </w:p>
    <w:sectPr w:rsidR="00930BD2" w:rsidRPr="00930BD2" w:rsidSect="00730199">
      <w:headerReference w:type="default" r:id="rId7"/>
      <w:headerReference w:type="first" r:id="rId8"/>
      <w:pgSz w:w="12240" w:h="15840"/>
      <w:pgMar w:top="851" w:right="1440" w:bottom="1276" w:left="99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B587" w14:textId="77777777" w:rsidR="003762C5" w:rsidRDefault="003762C5" w:rsidP="00730199">
      <w:r>
        <w:separator/>
      </w:r>
    </w:p>
  </w:endnote>
  <w:endnote w:type="continuationSeparator" w:id="0">
    <w:p w14:paraId="6DB15422" w14:textId="77777777" w:rsidR="003762C5" w:rsidRDefault="003762C5" w:rsidP="0073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BCD4" w14:textId="77777777" w:rsidR="003762C5" w:rsidRDefault="003762C5" w:rsidP="00730199">
      <w:r>
        <w:separator/>
      </w:r>
    </w:p>
  </w:footnote>
  <w:footnote w:type="continuationSeparator" w:id="0">
    <w:p w14:paraId="2E7B7384" w14:textId="77777777" w:rsidR="003762C5" w:rsidRDefault="003762C5" w:rsidP="0073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5DC7" w14:textId="77777777" w:rsidR="00730199" w:rsidRDefault="00730199" w:rsidP="00730199">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0EC6" w14:textId="77777777" w:rsidR="00730199" w:rsidRDefault="00730199" w:rsidP="00730199">
    <w:pPr>
      <w:pStyle w:val="Header"/>
      <w:ind w:left="-993"/>
    </w:pPr>
    <w:r>
      <w:rPr>
        <w:noProof/>
        <w:lang w:bidi="ar-SA"/>
      </w:rPr>
      <w:drawing>
        <wp:inline distT="0" distB="0" distL="0" distR="0" wp14:anchorId="513337C1" wp14:editId="34EEC958">
          <wp:extent cx="7810500" cy="1495425"/>
          <wp:effectExtent l="0" t="0" r="0" b="9525"/>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15269" cy="1496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4B4"/>
    <w:multiLevelType w:val="multilevel"/>
    <w:tmpl w:val="3E84B7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000C9"/>
    <w:multiLevelType w:val="hybridMultilevel"/>
    <w:tmpl w:val="EB502410"/>
    <w:lvl w:ilvl="0" w:tplc="E8280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25BD2"/>
    <w:multiLevelType w:val="hybridMultilevel"/>
    <w:tmpl w:val="33640F3A"/>
    <w:lvl w:ilvl="0" w:tplc="316663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672268866">
    <w:abstractNumId w:val="1"/>
  </w:num>
  <w:num w:numId="2" w16cid:durableId="903837613">
    <w:abstractNumId w:val="0"/>
  </w:num>
  <w:num w:numId="3" w16cid:durableId="644774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7D"/>
    <w:rsid w:val="000B3615"/>
    <w:rsid w:val="000F6A40"/>
    <w:rsid w:val="001D3887"/>
    <w:rsid w:val="003762C5"/>
    <w:rsid w:val="00446A41"/>
    <w:rsid w:val="00490EAF"/>
    <w:rsid w:val="004946BF"/>
    <w:rsid w:val="006627C1"/>
    <w:rsid w:val="00730199"/>
    <w:rsid w:val="00771E5A"/>
    <w:rsid w:val="00806D84"/>
    <w:rsid w:val="0081418E"/>
    <w:rsid w:val="008E2083"/>
    <w:rsid w:val="00923C7D"/>
    <w:rsid w:val="00930BD2"/>
    <w:rsid w:val="00A27AC9"/>
    <w:rsid w:val="00A603DC"/>
    <w:rsid w:val="00B37792"/>
    <w:rsid w:val="00B44C26"/>
    <w:rsid w:val="00BC17B2"/>
    <w:rsid w:val="00BC6AA3"/>
    <w:rsid w:val="00C548DA"/>
    <w:rsid w:val="00C60655"/>
    <w:rsid w:val="00D30E1B"/>
    <w:rsid w:val="00E61A3D"/>
    <w:rsid w:val="00F803DC"/>
    <w:rsid w:val="00F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8435"/>
  <w15:chartTrackingRefBased/>
  <w15:docId w15:val="{03E14E33-CA41-4DF5-B426-9AC2DE9C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A3"/>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
    <w:name w:val="MSG_EN_FONT_STYLE_NAME_TEMPLATE_ROLE_NUMBER MSG_EN_FONT_STYLE_NAME_BY_ROLE_PICTURE_CAPTION 2_"/>
    <w:basedOn w:val="DefaultParagraphFont"/>
    <w:rsid w:val="00BC6AA3"/>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0">
    <w:name w:val="MSG_EN_FONT_STYLE_NAME_TEMPLATE_ROLE_NUMBER MSG_EN_FONT_STYLE_NAME_BY_ROLE_PICTURE_CAPTION 2"/>
    <w:basedOn w:val="MSGENFONTSTYLENAMETEMPLATEROLENUMBERMSGENFONTSTYLENAMEBYROLEPICTURECAPTION2"/>
    <w:rsid w:val="00BC6AA3"/>
    <w:rPr>
      <w:rFonts w:ascii="Arial" w:eastAsia="Arial" w:hAnsi="Arial" w:cs="Arial"/>
      <w:b/>
      <w:bCs/>
      <w:i w:val="0"/>
      <w:iCs w:val="0"/>
      <w:smallCaps w:val="0"/>
      <w:strike w:val="0"/>
      <w:color w:val="0A91D3"/>
      <w:spacing w:val="0"/>
      <w:w w:val="100"/>
      <w:position w:val="0"/>
      <w:sz w:val="26"/>
      <w:szCs w:val="2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rsid w:val="00BC6AA3"/>
    <w:rPr>
      <w:rFonts w:ascii="Arial" w:eastAsia="Arial" w:hAnsi="Arial" w:cs="Arial"/>
      <w:b w:val="0"/>
      <w:bCs w:val="0"/>
      <w:i w:val="0"/>
      <w:iCs w:val="0"/>
      <w:smallCaps w:val="0"/>
      <w:strike w:val="0"/>
      <w:sz w:val="13"/>
      <w:szCs w:val="13"/>
      <w:u w:val="none"/>
    </w:rPr>
  </w:style>
  <w:style w:type="character" w:customStyle="1" w:styleId="MSGENFONTSTYLENAMETEMPLATEROLEMSGENFONTSTYLENAMEBYROLEPICTURECAPTION0">
    <w:name w:val="MSG_EN_FONT_STYLE_NAME_TEMPLATE_ROLE MSG_EN_FONT_STYLE_NAME_BY_ROLE_PICTURE_CAPTION"/>
    <w:basedOn w:val="MSGENFONTSTYLENAMETEMPLATEROLEMSGENFONTSTYLENAMEBYROLEPICTURECAPTION"/>
    <w:rsid w:val="00BC6AA3"/>
    <w:rPr>
      <w:rFonts w:ascii="Arial" w:eastAsia="Arial" w:hAnsi="Arial" w:cs="Arial"/>
      <w:b w:val="0"/>
      <w:bCs w:val="0"/>
      <w:i w:val="0"/>
      <w:iCs w:val="0"/>
      <w:smallCaps w:val="0"/>
      <w:strike w:val="0"/>
      <w:color w:val="0A91D3"/>
      <w:spacing w:val="0"/>
      <w:w w:val="100"/>
      <w:position w:val="0"/>
      <w:sz w:val="13"/>
      <w:szCs w:val="13"/>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C6AA3"/>
    <w:rPr>
      <w:rFonts w:ascii="Arial" w:eastAsia="Arial" w:hAnsi="Arial" w:cs="Arial"/>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C6AA3"/>
    <w:pPr>
      <w:shd w:val="clear" w:color="auto" w:fill="FFFFFF"/>
      <w:spacing w:before="500" w:after="220" w:line="246" w:lineRule="exact"/>
      <w:outlineLvl w:val="0"/>
    </w:pPr>
    <w:rPr>
      <w:rFonts w:ascii="Arial" w:eastAsia="Arial" w:hAnsi="Arial" w:cs="Arial"/>
      <w:b/>
      <w:bCs/>
      <w:color w:val="auto"/>
      <w:sz w:val="22"/>
      <w:szCs w:val="22"/>
      <w:lang w:bidi="ar-SA"/>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06D84"/>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06D84"/>
    <w:pPr>
      <w:shd w:val="clear" w:color="auto" w:fill="FFFFFF"/>
      <w:spacing w:before="220" w:line="288" w:lineRule="exact"/>
      <w:ind w:hanging="740"/>
    </w:pPr>
    <w:rPr>
      <w:rFonts w:ascii="Arial" w:eastAsia="Arial" w:hAnsi="Arial" w:cs="Arial"/>
      <w:color w:val="auto"/>
      <w:sz w:val="21"/>
      <w:szCs w:val="21"/>
      <w:lang w:bidi="ar-SA"/>
    </w:rPr>
  </w:style>
  <w:style w:type="paragraph" w:styleId="ListParagraph">
    <w:name w:val="List Paragraph"/>
    <w:basedOn w:val="Normal"/>
    <w:uiPriority w:val="34"/>
    <w:qFormat/>
    <w:rsid w:val="0081418E"/>
    <w:pPr>
      <w:widowControl/>
      <w:spacing w:after="160" w:line="252" w:lineRule="auto"/>
      <w:ind w:left="720"/>
      <w:contextualSpacing/>
    </w:pPr>
    <w:rPr>
      <w:rFonts w:ascii="Calibri" w:eastAsiaTheme="minorHAnsi" w:hAnsi="Calibri" w:cs="Calibri"/>
      <w:color w:val="auto"/>
      <w:sz w:val="22"/>
      <w:szCs w:val="22"/>
      <w:lang w:val="en-IN" w:bidi="ar-SA"/>
    </w:rPr>
  </w:style>
  <w:style w:type="paragraph" w:styleId="Header">
    <w:name w:val="header"/>
    <w:basedOn w:val="Normal"/>
    <w:link w:val="HeaderChar"/>
    <w:uiPriority w:val="99"/>
    <w:unhideWhenUsed/>
    <w:rsid w:val="00730199"/>
    <w:pPr>
      <w:tabs>
        <w:tab w:val="center" w:pos="4680"/>
        <w:tab w:val="right" w:pos="9360"/>
      </w:tabs>
    </w:pPr>
  </w:style>
  <w:style w:type="character" w:customStyle="1" w:styleId="HeaderChar">
    <w:name w:val="Header Char"/>
    <w:basedOn w:val="DefaultParagraphFont"/>
    <w:link w:val="Header"/>
    <w:uiPriority w:val="99"/>
    <w:rsid w:val="00730199"/>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730199"/>
    <w:pPr>
      <w:tabs>
        <w:tab w:val="center" w:pos="4680"/>
        <w:tab w:val="right" w:pos="9360"/>
      </w:tabs>
    </w:pPr>
  </w:style>
  <w:style w:type="character" w:customStyle="1" w:styleId="FooterChar">
    <w:name w:val="Footer Char"/>
    <w:basedOn w:val="DefaultParagraphFont"/>
    <w:link w:val="Footer"/>
    <w:uiPriority w:val="99"/>
    <w:rsid w:val="00730199"/>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1474">
      <w:bodyDiv w:val="1"/>
      <w:marLeft w:val="0"/>
      <w:marRight w:val="0"/>
      <w:marTop w:val="0"/>
      <w:marBottom w:val="0"/>
      <w:divBdr>
        <w:top w:val="none" w:sz="0" w:space="0" w:color="auto"/>
        <w:left w:val="none" w:sz="0" w:space="0" w:color="auto"/>
        <w:bottom w:val="none" w:sz="0" w:space="0" w:color="auto"/>
        <w:right w:val="none" w:sz="0" w:space="0" w:color="auto"/>
      </w:divBdr>
    </w:div>
    <w:div w:id="1450471344">
      <w:bodyDiv w:val="1"/>
      <w:marLeft w:val="0"/>
      <w:marRight w:val="0"/>
      <w:marTop w:val="0"/>
      <w:marBottom w:val="0"/>
      <w:divBdr>
        <w:top w:val="none" w:sz="0" w:space="0" w:color="auto"/>
        <w:left w:val="none" w:sz="0" w:space="0" w:color="auto"/>
        <w:bottom w:val="none" w:sz="0" w:space="0" w:color="auto"/>
        <w:right w:val="none" w:sz="0" w:space="0" w:color="auto"/>
      </w:divBdr>
    </w:div>
    <w:div w:id="1503620222">
      <w:bodyDiv w:val="1"/>
      <w:marLeft w:val="0"/>
      <w:marRight w:val="0"/>
      <w:marTop w:val="0"/>
      <w:marBottom w:val="0"/>
      <w:divBdr>
        <w:top w:val="none" w:sz="0" w:space="0" w:color="auto"/>
        <w:left w:val="none" w:sz="0" w:space="0" w:color="auto"/>
        <w:bottom w:val="none" w:sz="0" w:space="0" w:color="auto"/>
        <w:right w:val="none" w:sz="0" w:space="0" w:color="auto"/>
      </w:divBdr>
    </w:div>
    <w:div w:id="1693843838">
      <w:bodyDiv w:val="1"/>
      <w:marLeft w:val="0"/>
      <w:marRight w:val="0"/>
      <w:marTop w:val="0"/>
      <w:marBottom w:val="0"/>
      <w:divBdr>
        <w:top w:val="none" w:sz="0" w:space="0" w:color="auto"/>
        <w:left w:val="none" w:sz="0" w:space="0" w:color="auto"/>
        <w:bottom w:val="none" w:sz="0" w:space="0" w:color="auto"/>
        <w:right w:val="none" w:sz="0" w:space="0" w:color="auto"/>
      </w:divBdr>
    </w:div>
    <w:div w:id="1732995332">
      <w:bodyDiv w:val="1"/>
      <w:marLeft w:val="0"/>
      <w:marRight w:val="0"/>
      <w:marTop w:val="0"/>
      <w:marBottom w:val="0"/>
      <w:divBdr>
        <w:top w:val="none" w:sz="0" w:space="0" w:color="auto"/>
        <w:left w:val="none" w:sz="0" w:space="0" w:color="auto"/>
        <w:bottom w:val="none" w:sz="0" w:space="0" w:color="auto"/>
        <w:right w:val="none" w:sz="0" w:space="0" w:color="auto"/>
      </w:divBdr>
    </w:div>
    <w:div w:id="1760328029">
      <w:bodyDiv w:val="1"/>
      <w:marLeft w:val="0"/>
      <w:marRight w:val="0"/>
      <w:marTop w:val="0"/>
      <w:marBottom w:val="0"/>
      <w:divBdr>
        <w:top w:val="none" w:sz="0" w:space="0" w:color="auto"/>
        <w:left w:val="none" w:sz="0" w:space="0" w:color="auto"/>
        <w:bottom w:val="none" w:sz="0" w:space="0" w:color="auto"/>
        <w:right w:val="none" w:sz="0" w:space="0" w:color="auto"/>
      </w:divBdr>
    </w:div>
    <w:div w:id="1836530938">
      <w:bodyDiv w:val="1"/>
      <w:marLeft w:val="0"/>
      <w:marRight w:val="0"/>
      <w:marTop w:val="0"/>
      <w:marBottom w:val="0"/>
      <w:divBdr>
        <w:top w:val="none" w:sz="0" w:space="0" w:color="auto"/>
        <w:left w:val="none" w:sz="0" w:space="0" w:color="auto"/>
        <w:bottom w:val="none" w:sz="0" w:space="0" w:color="auto"/>
        <w:right w:val="none" w:sz="0" w:space="0" w:color="auto"/>
      </w:divBdr>
    </w:div>
    <w:div w:id="1874658734">
      <w:bodyDiv w:val="1"/>
      <w:marLeft w:val="0"/>
      <w:marRight w:val="0"/>
      <w:marTop w:val="0"/>
      <w:marBottom w:val="0"/>
      <w:divBdr>
        <w:top w:val="none" w:sz="0" w:space="0" w:color="auto"/>
        <w:left w:val="none" w:sz="0" w:space="0" w:color="auto"/>
        <w:bottom w:val="none" w:sz="0" w:space="0" w:color="auto"/>
        <w:right w:val="none" w:sz="0" w:space="0" w:color="auto"/>
      </w:divBdr>
    </w:div>
    <w:div w:id="2015644690">
      <w:bodyDiv w:val="1"/>
      <w:marLeft w:val="0"/>
      <w:marRight w:val="0"/>
      <w:marTop w:val="0"/>
      <w:marBottom w:val="0"/>
      <w:divBdr>
        <w:top w:val="none" w:sz="0" w:space="0" w:color="auto"/>
        <w:left w:val="none" w:sz="0" w:space="0" w:color="auto"/>
        <w:bottom w:val="none" w:sz="0" w:space="0" w:color="auto"/>
        <w:right w:val="none" w:sz="0" w:space="0" w:color="auto"/>
      </w:divBdr>
    </w:div>
    <w:div w:id="20773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 Cherian Abraham</dc:creator>
  <cp:keywords/>
  <dc:description/>
  <cp:lastModifiedBy>GANESAN A R</cp:lastModifiedBy>
  <cp:revision>3</cp:revision>
  <dcterms:created xsi:type="dcterms:W3CDTF">2023-01-04T06:03:00Z</dcterms:created>
  <dcterms:modified xsi:type="dcterms:W3CDTF">2023-01-04T06:27:00Z</dcterms:modified>
</cp:coreProperties>
</file>